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2D6A" w14:textId="6D63B159" w:rsidR="0065201C" w:rsidRDefault="00E91C19" w:rsidP="00E91C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 Level History: Personal Learning Checklist</w:t>
      </w:r>
    </w:p>
    <w:p w14:paraId="24978CE8" w14:textId="58A1E57D" w:rsidR="00E91C19" w:rsidRDefault="00E91C19" w:rsidP="00E91C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AREA OF STUDY: The Stuarts 1603-1702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OPTION: 1D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Autumn Year 12</w:t>
      </w:r>
    </w:p>
    <w:tbl>
      <w:tblPr>
        <w:tblStyle w:val="TableGrid"/>
        <w:tblpPr w:leftFromText="180" w:rightFromText="180" w:vertAnchor="page" w:horzAnchor="margin" w:tblpY="1656"/>
        <w:tblW w:w="1051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3"/>
        <w:gridCol w:w="1365"/>
        <w:gridCol w:w="1366"/>
        <w:gridCol w:w="1367"/>
      </w:tblGrid>
      <w:tr w:rsidR="00E91C19" w:rsidRPr="00845C8F" w14:paraId="1F079BEE" w14:textId="77777777" w:rsidTr="00E91C19">
        <w:trPr>
          <w:trHeight w:val="165"/>
        </w:trPr>
        <w:tc>
          <w:tcPr>
            <w:tcW w:w="10511" w:type="dxa"/>
            <w:gridSpan w:val="4"/>
            <w:shd w:val="clear" w:color="auto" w:fill="171717" w:themeFill="background2" w:themeFillShade="1A"/>
          </w:tcPr>
          <w:p w14:paraId="53C09B03" w14:textId="77777777" w:rsidR="00E91C19" w:rsidRPr="00845C8F" w:rsidRDefault="00E91C19" w:rsidP="00845C8F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What do I need to know?</w:t>
            </w:r>
          </w:p>
        </w:tc>
      </w:tr>
      <w:tr w:rsidR="00845C8F" w:rsidRPr="00845C8F" w14:paraId="63974974" w14:textId="77777777" w:rsidTr="00E91C19">
        <w:trPr>
          <w:trHeight w:val="165"/>
        </w:trPr>
        <w:tc>
          <w:tcPr>
            <w:tcW w:w="10511" w:type="dxa"/>
            <w:gridSpan w:val="4"/>
            <w:shd w:val="clear" w:color="auto" w:fill="171717" w:themeFill="background2" w:themeFillShade="1A"/>
          </w:tcPr>
          <w:p w14:paraId="12E4838C" w14:textId="5994016E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b/>
              </w:rPr>
              <w:t>Monarchs and Parliaments, 1603-29</w:t>
            </w:r>
          </w:p>
        </w:tc>
      </w:tr>
      <w:tr w:rsidR="00E91C19" w:rsidRPr="00845C8F" w14:paraId="1B2090A4" w14:textId="77777777" w:rsidTr="00E91C19">
        <w:trPr>
          <w:trHeight w:val="165"/>
        </w:trPr>
        <w:tc>
          <w:tcPr>
            <w:tcW w:w="6413" w:type="dxa"/>
            <w:vMerge w:val="restart"/>
            <w:shd w:val="clear" w:color="auto" w:fill="D0CECE" w:themeFill="background2" w:themeFillShade="E6"/>
            <w:vAlign w:val="center"/>
          </w:tcPr>
          <w:p w14:paraId="01F5CB23" w14:textId="77777777" w:rsidR="00E91C19" w:rsidRPr="00845C8F" w:rsidRDefault="00E91C19" w:rsidP="00E91C19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Specification point</w:t>
            </w:r>
          </w:p>
        </w:tc>
        <w:tc>
          <w:tcPr>
            <w:tcW w:w="4097" w:type="dxa"/>
            <w:gridSpan w:val="3"/>
            <w:shd w:val="clear" w:color="auto" w:fill="D0CECE" w:themeFill="background2" w:themeFillShade="E6"/>
          </w:tcPr>
          <w:p w14:paraId="4A077501" w14:textId="5339CF0A" w:rsidR="00E91C19" w:rsidRPr="00845C8F" w:rsidRDefault="00E91C19" w:rsidP="00E91C19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PLC</w:t>
            </w:r>
          </w:p>
        </w:tc>
      </w:tr>
      <w:tr w:rsidR="00E91C19" w:rsidRPr="00845C8F" w14:paraId="20F798E0" w14:textId="77777777" w:rsidTr="00E91C19">
        <w:trPr>
          <w:trHeight w:val="152"/>
        </w:trPr>
        <w:tc>
          <w:tcPr>
            <w:tcW w:w="6413" w:type="dxa"/>
            <w:vMerge/>
            <w:shd w:val="clear" w:color="auto" w:fill="D0CECE" w:themeFill="background2" w:themeFillShade="E6"/>
          </w:tcPr>
          <w:p w14:paraId="4B599EEC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5" w:type="dxa"/>
            <w:shd w:val="clear" w:color="auto" w:fill="D0CECE" w:themeFill="background2" w:themeFillShade="E6"/>
          </w:tcPr>
          <w:p w14:paraId="4832982E" w14:textId="562807F8" w:rsidR="00E91C19" w:rsidRPr="00845C8F" w:rsidRDefault="00E91C19" w:rsidP="00E91C19">
            <w:pPr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RED</w:t>
            </w:r>
          </w:p>
        </w:tc>
        <w:tc>
          <w:tcPr>
            <w:tcW w:w="1366" w:type="dxa"/>
            <w:shd w:val="clear" w:color="auto" w:fill="D0CECE" w:themeFill="background2" w:themeFillShade="E6"/>
          </w:tcPr>
          <w:p w14:paraId="5804EB62" w14:textId="2553D66F" w:rsidR="00E91C19" w:rsidRPr="00845C8F" w:rsidRDefault="00E91C19" w:rsidP="00E91C19">
            <w:pPr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AMBER</w:t>
            </w:r>
          </w:p>
        </w:tc>
        <w:tc>
          <w:tcPr>
            <w:tcW w:w="1366" w:type="dxa"/>
            <w:shd w:val="clear" w:color="auto" w:fill="D0CECE" w:themeFill="background2" w:themeFillShade="E6"/>
          </w:tcPr>
          <w:p w14:paraId="4FC7042A" w14:textId="609C7F76" w:rsidR="00E91C19" w:rsidRPr="00845C8F" w:rsidRDefault="00E91C19" w:rsidP="00E91C19">
            <w:pPr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GREEN</w:t>
            </w:r>
          </w:p>
        </w:tc>
      </w:tr>
      <w:tr w:rsidR="00E91C19" w:rsidRPr="00845C8F" w14:paraId="45D1244D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55B0862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definition of Political Nation</w:t>
            </w:r>
          </w:p>
        </w:tc>
        <w:tc>
          <w:tcPr>
            <w:tcW w:w="1365" w:type="dxa"/>
          </w:tcPr>
          <w:p w14:paraId="7016F8D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C54D07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CCED51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33D6863A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036A751E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importance of the monarch as the head of the Political Nation</w:t>
            </w:r>
          </w:p>
        </w:tc>
        <w:tc>
          <w:tcPr>
            <w:tcW w:w="1365" w:type="dxa"/>
          </w:tcPr>
          <w:p w14:paraId="261BBCE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12A4B20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E90CB5E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5745941F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47E837E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social basis of the Political Nation’s power</w:t>
            </w:r>
          </w:p>
        </w:tc>
        <w:tc>
          <w:tcPr>
            <w:tcW w:w="1365" w:type="dxa"/>
          </w:tcPr>
          <w:p w14:paraId="32B6B600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670E03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3574D8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5BE61443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23505AEE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importance of land ownership in the Political Nation’s power</w:t>
            </w:r>
          </w:p>
        </w:tc>
        <w:tc>
          <w:tcPr>
            <w:tcW w:w="1365" w:type="dxa"/>
          </w:tcPr>
          <w:p w14:paraId="5CBD24F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F40F78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A647B9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1ECC87A1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24A4485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Rival forms of wealth, including merchants</w:t>
            </w:r>
          </w:p>
        </w:tc>
        <w:tc>
          <w:tcPr>
            <w:tcW w:w="1365" w:type="dxa"/>
          </w:tcPr>
          <w:p w14:paraId="4D7766E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8B38215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9925B7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04572E00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277BEE5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characters of James I and Charles I</w:t>
            </w:r>
          </w:p>
        </w:tc>
        <w:tc>
          <w:tcPr>
            <w:tcW w:w="1365" w:type="dxa"/>
          </w:tcPr>
          <w:p w14:paraId="5872C0E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55EC365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F7AC7F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05DC98BF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1F8C577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How James’ and Charles’ characters and views on monarchy shaped their monarchies and style of rule</w:t>
            </w:r>
          </w:p>
        </w:tc>
        <w:tc>
          <w:tcPr>
            <w:tcW w:w="1365" w:type="dxa"/>
          </w:tcPr>
          <w:p w14:paraId="66055E0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6F529E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6556A5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1245DCE9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7ADC796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Courts of James I and Charles I</w:t>
            </w:r>
          </w:p>
        </w:tc>
        <w:tc>
          <w:tcPr>
            <w:tcW w:w="1365" w:type="dxa"/>
          </w:tcPr>
          <w:p w14:paraId="772A501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D4F5CF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8AD7A9E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1397ACE5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1D38A47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Buckingham as a favourite of both James I and Charles I</w:t>
            </w:r>
          </w:p>
        </w:tc>
        <w:tc>
          <w:tcPr>
            <w:tcW w:w="1365" w:type="dxa"/>
          </w:tcPr>
          <w:p w14:paraId="210B6B6A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E247BBA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8AB6D9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408A553B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3CD096C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crown finances and their underlying structural weakness</w:t>
            </w:r>
          </w:p>
        </w:tc>
        <w:tc>
          <w:tcPr>
            <w:tcW w:w="1365" w:type="dxa"/>
          </w:tcPr>
          <w:p w14:paraId="2934EBA5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E40D7E1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8A6C2C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619A9353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15F4A09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Specific financial weaknesses of the Crown in the years 1603-29</w:t>
            </w:r>
          </w:p>
        </w:tc>
        <w:tc>
          <w:tcPr>
            <w:tcW w:w="1365" w:type="dxa"/>
          </w:tcPr>
          <w:p w14:paraId="64C1606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99C14F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3DC9DB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75555807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0212B2F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Attempts to reform and strengthen Crown finances in the periods 1603-29</w:t>
            </w:r>
          </w:p>
        </w:tc>
        <w:tc>
          <w:tcPr>
            <w:tcW w:w="1365" w:type="dxa"/>
          </w:tcPr>
          <w:p w14:paraId="22678E9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9D5CB7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9EB5CD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385B0763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661F000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financial position of the Crown in 1629 and its effect on relations with the Political Nation</w:t>
            </w:r>
          </w:p>
        </w:tc>
        <w:tc>
          <w:tcPr>
            <w:tcW w:w="1365" w:type="dxa"/>
          </w:tcPr>
          <w:p w14:paraId="4E50CD35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CDD3AB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E22CE8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6D72BBFC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173726BA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importance of religion in early modern Britain</w:t>
            </w:r>
          </w:p>
        </w:tc>
        <w:tc>
          <w:tcPr>
            <w:tcW w:w="1365" w:type="dxa"/>
          </w:tcPr>
          <w:p w14:paraId="39D5652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A96F3E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C185B49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4AD8EC42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65A2A2CA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different religious groups in Britain</w:t>
            </w:r>
          </w:p>
        </w:tc>
        <w:tc>
          <w:tcPr>
            <w:tcW w:w="1365" w:type="dxa"/>
          </w:tcPr>
          <w:p w14:paraId="2B4BFD1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D3A4AA8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04ED1F1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1E571A8B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7EEC746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Challenges to James I and the Church of England from the development of Arminianism 1618-25</w:t>
            </w:r>
          </w:p>
        </w:tc>
        <w:tc>
          <w:tcPr>
            <w:tcW w:w="1365" w:type="dxa"/>
          </w:tcPr>
          <w:p w14:paraId="503B21E9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790B6F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5C915D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31F87F16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0EA206A3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favouring of Arminianism by Charles I, 1625-29</w:t>
            </w:r>
          </w:p>
        </w:tc>
        <w:tc>
          <w:tcPr>
            <w:tcW w:w="1365" w:type="dxa"/>
          </w:tcPr>
          <w:p w14:paraId="78E56145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2D18DE7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C3D97E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4B57B7E9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25303B7F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 xml:space="preserve">James I’s attitude towards Parliament, parliamentary privilege, finance, </w:t>
            </w:r>
            <w:proofErr w:type="gramStart"/>
            <w:r w:rsidRPr="00845C8F">
              <w:rPr>
                <w:rFonts w:cstheme="minorHAnsi"/>
              </w:rPr>
              <w:t>religion</w:t>
            </w:r>
            <w:proofErr w:type="gramEnd"/>
            <w:r w:rsidRPr="00845C8F">
              <w:rPr>
                <w:rFonts w:cstheme="minorHAnsi"/>
              </w:rPr>
              <w:t xml:space="preserve"> and foreign policy during his parliaments</w:t>
            </w:r>
          </w:p>
        </w:tc>
        <w:tc>
          <w:tcPr>
            <w:tcW w:w="1365" w:type="dxa"/>
          </w:tcPr>
          <w:p w14:paraId="46673C12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1785C9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1844BAC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07964D0E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7F375458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 xml:space="preserve">Charles I’s attitude towards Parliament, parliamentary privilege, finance, </w:t>
            </w:r>
            <w:proofErr w:type="gramStart"/>
            <w:r w:rsidRPr="00845C8F">
              <w:rPr>
                <w:rFonts w:cstheme="minorHAnsi"/>
              </w:rPr>
              <w:t>religion</w:t>
            </w:r>
            <w:proofErr w:type="gramEnd"/>
            <w:r w:rsidRPr="00845C8F">
              <w:rPr>
                <w:rFonts w:cstheme="minorHAnsi"/>
              </w:rPr>
              <w:t xml:space="preserve"> and foreign policy during his parliaments</w:t>
            </w:r>
          </w:p>
        </w:tc>
        <w:tc>
          <w:tcPr>
            <w:tcW w:w="1365" w:type="dxa"/>
          </w:tcPr>
          <w:p w14:paraId="08ABBEB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FC11B6C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E45D200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2B267CD5" w14:textId="77777777" w:rsidTr="00E91C19">
        <w:trPr>
          <w:trHeight w:val="615"/>
        </w:trPr>
        <w:tc>
          <w:tcPr>
            <w:tcW w:w="6413" w:type="dxa"/>
            <w:vAlign w:val="center"/>
          </w:tcPr>
          <w:p w14:paraId="2C16B9B9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state of relations between the Crown and Parliament by 1629</w:t>
            </w:r>
          </w:p>
        </w:tc>
        <w:tc>
          <w:tcPr>
            <w:tcW w:w="1365" w:type="dxa"/>
          </w:tcPr>
          <w:p w14:paraId="7EDFCB6A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A8BA036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98E1774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  <w:tr w:rsidR="00E91C19" w:rsidRPr="00845C8F" w14:paraId="4D29B8E6" w14:textId="77777777" w:rsidTr="00E91C19">
        <w:trPr>
          <w:trHeight w:val="616"/>
        </w:trPr>
        <w:tc>
          <w:tcPr>
            <w:tcW w:w="6413" w:type="dxa"/>
            <w:vAlign w:val="center"/>
          </w:tcPr>
          <w:p w14:paraId="7E8FB9FD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extent of the breakdown between Crown and Parliament and the Political Nation by 1629</w:t>
            </w:r>
          </w:p>
        </w:tc>
        <w:tc>
          <w:tcPr>
            <w:tcW w:w="1365" w:type="dxa"/>
          </w:tcPr>
          <w:p w14:paraId="6ADF0B1B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9B9EFBE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D2EF2E9" w14:textId="77777777" w:rsidR="00E91C19" w:rsidRPr="00845C8F" w:rsidRDefault="00E91C19" w:rsidP="00E91C19">
            <w:pPr>
              <w:ind w:left="360"/>
              <w:rPr>
                <w:rFonts w:cstheme="minorHAnsi"/>
              </w:rPr>
            </w:pPr>
          </w:p>
        </w:tc>
      </w:tr>
    </w:tbl>
    <w:p w14:paraId="1204150E" w14:textId="77777777" w:rsidR="00E91C19" w:rsidRDefault="00E91C19" w:rsidP="00E91C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A Level History: Personal Learning Checklist</w:t>
      </w:r>
    </w:p>
    <w:p w14:paraId="41A86FF6" w14:textId="3214365A" w:rsidR="00E91C19" w:rsidRDefault="00E91C19" w:rsidP="00E91C1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AREA OF STUDY: The Stuarts 1603-1702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OPTION: 1D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>Spring/Summer Year 12</w:t>
      </w:r>
    </w:p>
    <w:tbl>
      <w:tblPr>
        <w:tblStyle w:val="TableGrid"/>
        <w:tblpPr w:leftFromText="180" w:rightFromText="180" w:vertAnchor="text" w:horzAnchor="margin" w:tblpXSpec="center" w:tblpY="-26"/>
        <w:tblW w:w="10510" w:type="dxa"/>
        <w:tblLook w:val="04A0" w:firstRow="1" w:lastRow="0" w:firstColumn="1" w:lastColumn="0" w:noHBand="0" w:noVBand="1"/>
      </w:tblPr>
      <w:tblGrid>
        <w:gridCol w:w="6412"/>
        <w:gridCol w:w="1366"/>
        <w:gridCol w:w="1366"/>
        <w:gridCol w:w="1366"/>
      </w:tblGrid>
      <w:tr w:rsidR="00845C8F" w:rsidRPr="00845C8F" w14:paraId="4E77DEF3" w14:textId="77777777" w:rsidTr="00845C8F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40DBE1F2" w14:textId="77777777" w:rsidR="00845C8F" w:rsidRPr="00845C8F" w:rsidRDefault="00845C8F" w:rsidP="009149F7">
            <w:pPr>
              <w:tabs>
                <w:tab w:val="left" w:pos="2923"/>
                <w:tab w:val="center" w:pos="6306"/>
              </w:tabs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What do I need to know?</w:t>
            </w:r>
          </w:p>
        </w:tc>
      </w:tr>
      <w:tr w:rsidR="00845C8F" w:rsidRPr="00845C8F" w14:paraId="08D5F54A" w14:textId="77777777" w:rsidTr="00845C8F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67B0E88A" w14:textId="2F7244C0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b/>
              </w:rPr>
              <w:t xml:space="preserve"> Revolution, 1629-49</w:t>
            </w:r>
          </w:p>
        </w:tc>
      </w:tr>
      <w:tr w:rsidR="00845C8F" w:rsidRPr="00845C8F" w14:paraId="0D83D872" w14:textId="77777777" w:rsidTr="00845C8F">
        <w:tc>
          <w:tcPr>
            <w:tcW w:w="6412" w:type="dxa"/>
            <w:vMerge w:val="restart"/>
            <w:shd w:val="clear" w:color="auto" w:fill="D0CECE" w:themeFill="background2" w:themeFillShade="E6"/>
            <w:vAlign w:val="center"/>
          </w:tcPr>
          <w:p w14:paraId="132FD4B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Specification point</w:t>
            </w:r>
          </w:p>
        </w:tc>
        <w:tc>
          <w:tcPr>
            <w:tcW w:w="4098" w:type="dxa"/>
            <w:gridSpan w:val="3"/>
            <w:shd w:val="clear" w:color="auto" w:fill="D0CECE" w:themeFill="background2" w:themeFillShade="E6"/>
          </w:tcPr>
          <w:p w14:paraId="2D00A9E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PLC</w:t>
            </w:r>
          </w:p>
        </w:tc>
      </w:tr>
      <w:tr w:rsidR="00845C8F" w:rsidRPr="00845C8F" w14:paraId="3D478F36" w14:textId="77777777" w:rsidTr="00845C8F">
        <w:tc>
          <w:tcPr>
            <w:tcW w:w="6412" w:type="dxa"/>
            <w:vMerge/>
            <w:shd w:val="clear" w:color="auto" w:fill="D0CECE" w:themeFill="background2" w:themeFillShade="E6"/>
            <w:vAlign w:val="center"/>
          </w:tcPr>
          <w:p w14:paraId="16133DBF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7B3481EE" w14:textId="77777777" w:rsidR="00845C8F" w:rsidRPr="00845C8F" w:rsidRDefault="00845C8F" w:rsidP="0084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2869747C" w14:textId="77777777" w:rsidR="00845C8F" w:rsidRPr="00845C8F" w:rsidRDefault="00845C8F" w:rsidP="0084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AMBER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70A6779C" w14:textId="77777777" w:rsidR="00845C8F" w:rsidRPr="00845C8F" w:rsidRDefault="00845C8F" w:rsidP="0084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GREEN</w:t>
            </w:r>
          </w:p>
        </w:tc>
      </w:tr>
      <w:tr w:rsidR="00845C8F" w:rsidRPr="00845C8F" w14:paraId="1FAC1AB6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D4DE80D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Arminianism and Laudianism</w:t>
            </w:r>
          </w:p>
        </w:tc>
        <w:tc>
          <w:tcPr>
            <w:tcW w:w="1366" w:type="dxa"/>
          </w:tcPr>
          <w:p w14:paraId="30CC27F8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32628A4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9F1E35D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1E90A79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8898D3D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imposition of Laudianism during Charles I’s Personal Rule of England</w:t>
            </w:r>
          </w:p>
        </w:tc>
        <w:tc>
          <w:tcPr>
            <w:tcW w:w="1366" w:type="dxa"/>
          </w:tcPr>
          <w:p w14:paraId="3FFC1DD3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610F820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40BC09D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F23BF5B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44389B8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Puritanism and opposition to the religious policies of the Personal Rule in England</w:t>
            </w:r>
          </w:p>
        </w:tc>
        <w:tc>
          <w:tcPr>
            <w:tcW w:w="1366" w:type="dxa"/>
          </w:tcPr>
          <w:p w14:paraId="2E070F7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FE83359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A06BA3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B7D71D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3970CFF0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imposition of Laudianism in Scotland, and the Puritan reaction</w:t>
            </w:r>
          </w:p>
        </w:tc>
        <w:tc>
          <w:tcPr>
            <w:tcW w:w="1366" w:type="dxa"/>
          </w:tcPr>
          <w:p w14:paraId="37E607C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EC50BC0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8608FE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DF966E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68679DD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Religious division by 1640 and the emergence of millenarian activism</w:t>
            </w:r>
          </w:p>
        </w:tc>
        <w:tc>
          <w:tcPr>
            <w:tcW w:w="1366" w:type="dxa"/>
          </w:tcPr>
          <w:p w14:paraId="2FFDE4E2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A42848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4E2DB0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50807B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3EE3B3B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Charles I’s Personal Rule</w:t>
            </w:r>
          </w:p>
        </w:tc>
        <w:tc>
          <w:tcPr>
            <w:tcW w:w="1366" w:type="dxa"/>
          </w:tcPr>
          <w:p w14:paraId="75633BEB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AFE9F6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535339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8555EE8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01D8AC5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Charles I’s financial policies during his Personal Rule</w:t>
            </w:r>
          </w:p>
        </w:tc>
        <w:tc>
          <w:tcPr>
            <w:tcW w:w="1366" w:type="dxa"/>
          </w:tcPr>
          <w:p w14:paraId="5861686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BEE2FA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BA6C80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3557F31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E26CF82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 xml:space="preserve">The extent of opposition to the Personal Rule in England, </w:t>
            </w:r>
            <w:proofErr w:type="gramStart"/>
            <w:r w:rsidRPr="00845C8F">
              <w:rPr>
                <w:rFonts w:cstheme="minorHAnsi"/>
              </w:rPr>
              <w:t>Scotland</w:t>
            </w:r>
            <w:proofErr w:type="gramEnd"/>
            <w:r w:rsidRPr="00845C8F">
              <w:rPr>
                <w:rFonts w:cstheme="minorHAnsi"/>
              </w:rPr>
              <w:t xml:space="preserve"> and Ireland</w:t>
            </w:r>
          </w:p>
        </w:tc>
        <w:tc>
          <w:tcPr>
            <w:tcW w:w="1366" w:type="dxa"/>
          </w:tcPr>
          <w:p w14:paraId="31F3975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9022B8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34D30C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5073A89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1FD2B0E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Short Parliament</w:t>
            </w:r>
          </w:p>
        </w:tc>
        <w:tc>
          <w:tcPr>
            <w:tcW w:w="1366" w:type="dxa"/>
          </w:tcPr>
          <w:p w14:paraId="7869910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4ED8453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6FA226B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BC33D35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15D878A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Long Parliament</w:t>
            </w:r>
          </w:p>
        </w:tc>
        <w:tc>
          <w:tcPr>
            <w:tcW w:w="1366" w:type="dxa"/>
          </w:tcPr>
          <w:p w14:paraId="5C2596F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91C854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631B395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07ADE61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C10118B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leadership and importance of Pym</w:t>
            </w:r>
          </w:p>
        </w:tc>
        <w:tc>
          <w:tcPr>
            <w:tcW w:w="1366" w:type="dxa"/>
          </w:tcPr>
          <w:p w14:paraId="5F7DBB90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5917AB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91EDFC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6B1EE23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4B22553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Growing division in the Long Parliament between 1640 and 1642</w:t>
            </w:r>
          </w:p>
        </w:tc>
        <w:tc>
          <w:tcPr>
            <w:tcW w:w="1366" w:type="dxa"/>
          </w:tcPr>
          <w:p w14:paraId="214EC52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5EF625B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B9D256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3FCC2AD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33099440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Events culminating in the outbreak of the First English Civil War</w:t>
            </w:r>
          </w:p>
        </w:tc>
        <w:tc>
          <w:tcPr>
            <w:tcW w:w="1366" w:type="dxa"/>
          </w:tcPr>
          <w:p w14:paraId="1189256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56DC00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E6DC3C8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AE8CB84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2C5136F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Civil War in Scotland</w:t>
            </w:r>
          </w:p>
        </w:tc>
        <w:tc>
          <w:tcPr>
            <w:tcW w:w="1366" w:type="dxa"/>
          </w:tcPr>
          <w:p w14:paraId="2D873FB9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8A4711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793C492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617655B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FD43C73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Civil War in Ireland</w:t>
            </w:r>
          </w:p>
        </w:tc>
        <w:tc>
          <w:tcPr>
            <w:tcW w:w="1366" w:type="dxa"/>
          </w:tcPr>
          <w:p w14:paraId="3C1FFC24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218CE5D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CB1A51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8894184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A983399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Civil War in England</w:t>
            </w:r>
          </w:p>
        </w:tc>
        <w:tc>
          <w:tcPr>
            <w:tcW w:w="1366" w:type="dxa"/>
          </w:tcPr>
          <w:p w14:paraId="0C00186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AB4D42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63BA082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650021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4A337D4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reasons for the royalist defeat and parliamentary victory in the First Civil War</w:t>
            </w:r>
          </w:p>
        </w:tc>
        <w:tc>
          <w:tcPr>
            <w:tcW w:w="1366" w:type="dxa"/>
          </w:tcPr>
          <w:p w14:paraId="04A16F73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03D416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903EAB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7D1D78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66DDCA3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Events culminating in the outbreak of the Second Civil War</w:t>
            </w:r>
          </w:p>
        </w:tc>
        <w:tc>
          <w:tcPr>
            <w:tcW w:w="1366" w:type="dxa"/>
          </w:tcPr>
          <w:p w14:paraId="6FB64BC7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F860728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3CD58B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A775698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846F8FD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Key events in the Second Civil War in England and Scotland, 1648</w:t>
            </w:r>
          </w:p>
        </w:tc>
        <w:tc>
          <w:tcPr>
            <w:tcW w:w="1366" w:type="dxa"/>
          </w:tcPr>
          <w:p w14:paraId="35CAE7A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42631D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8539B3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37BB208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F41BA1F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Reasons for the Royalist defeat and the political impact of the Second Civil War</w:t>
            </w:r>
          </w:p>
        </w:tc>
        <w:tc>
          <w:tcPr>
            <w:tcW w:w="1366" w:type="dxa"/>
          </w:tcPr>
          <w:p w14:paraId="378DF3E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BD1D68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C20DAE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75560A0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B69A105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emergence of political and religious radicalism in the 1640s</w:t>
            </w:r>
          </w:p>
        </w:tc>
        <w:tc>
          <w:tcPr>
            <w:tcW w:w="1366" w:type="dxa"/>
          </w:tcPr>
          <w:p w14:paraId="0E52F49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F7D178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CFD2A88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6B55624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1689CF6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Levellers, their methods, their relationship with the New Model Army and their influence</w:t>
            </w:r>
          </w:p>
        </w:tc>
        <w:tc>
          <w:tcPr>
            <w:tcW w:w="1366" w:type="dxa"/>
          </w:tcPr>
          <w:p w14:paraId="055A641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7BF385F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DE2892C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EB310CE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5B69858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 xml:space="preserve">The Diggers, their </w:t>
            </w:r>
            <w:proofErr w:type="gramStart"/>
            <w:r w:rsidRPr="00845C8F">
              <w:rPr>
                <w:rFonts w:cstheme="minorHAnsi"/>
              </w:rPr>
              <w:t>methods</w:t>
            </w:r>
            <w:proofErr w:type="gramEnd"/>
            <w:r w:rsidRPr="00845C8F">
              <w:rPr>
                <w:rFonts w:cstheme="minorHAnsi"/>
              </w:rPr>
              <w:t xml:space="preserve"> and their influence</w:t>
            </w:r>
          </w:p>
        </w:tc>
        <w:tc>
          <w:tcPr>
            <w:tcW w:w="1366" w:type="dxa"/>
          </w:tcPr>
          <w:p w14:paraId="68FF25C8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F59643E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367584B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3A5676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698ADB0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 xml:space="preserve">Millenarian groups, their methods and influence </w:t>
            </w:r>
          </w:p>
        </w:tc>
        <w:tc>
          <w:tcPr>
            <w:tcW w:w="1366" w:type="dxa"/>
          </w:tcPr>
          <w:p w14:paraId="0A4C26B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675CB91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00F3D0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87041CE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B7D7C50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Post-war divisions between army and Parliament and the attempt to secure a post-war settlement</w:t>
            </w:r>
          </w:p>
        </w:tc>
        <w:tc>
          <w:tcPr>
            <w:tcW w:w="1366" w:type="dxa"/>
          </w:tcPr>
          <w:p w14:paraId="48170059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57536C4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CC2CE4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5C71DD7D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5991E60" w14:textId="7777777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845C8F">
              <w:rPr>
                <w:rFonts w:cstheme="minorHAnsi"/>
              </w:rPr>
              <w:t>The basis for regicide and the King’s response</w:t>
            </w:r>
          </w:p>
        </w:tc>
        <w:tc>
          <w:tcPr>
            <w:tcW w:w="1366" w:type="dxa"/>
          </w:tcPr>
          <w:p w14:paraId="6E2F3EF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58F4766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4B2DA6B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</w:p>
        </w:tc>
      </w:tr>
    </w:tbl>
    <w:p w14:paraId="124CAFB9" w14:textId="77777777" w:rsidR="00845C8F" w:rsidRDefault="00845C8F" w:rsidP="00845C8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A Level History: Personal Learning Checklist</w:t>
      </w:r>
    </w:p>
    <w:p w14:paraId="22FE17BD" w14:textId="469C3E3D" w:rsidR="00845C8F" w:rsidRDefault="00845C8F" w:rsidP="00845C8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AREA OF STUDY: The Stuarts 1603-1702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OPTION: 1D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>Autumn Year 13</w:t>
      </w:r>
    </w:p>
    <w:tbl>
      <w:tblPr>
        <w:tblStyle w:val="TableGrid"/>
        <w:tblpPr w:leftFromText="180" w:rightFromText="180" w:vertAnchor="text" w:horzAnchor="margin" w:tblpXSpec="center" w:tblpY="-26"/>
        <w:tblW w:w="10510" w:type="dxa"/>
        <w:tblLook w:val="04A0" w:firstRow="1" w:lastRow="0" w:firstColumn="1" w:lastColumn="0" w:noHBand="0" w:noVBand="1"/>
      </w:tblPr>
      <w:tblGrid>
        <w:gridCol w:w="6412"/>
        <w:gridCol w:w="1366"/>
        <w:gridCol w:w="1366"/>
        <w:gridCol w:w="1366"/>
      </w:tblGrid>
      <w:tr w:rsidR="00845C8F" w:rsidRPr="00845C8F" w14:paraId="38EE575E" w14:textId="77777777" w:rsidTr="009149F7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41536FA1" w14:textId="77777777" w:rsidR="00845C8F" w:rsidRPr="00845C8F" w:rsidRDefault="00845C8F" w:rsidP="009149F7">
            <w:pPr>
              <w:tabs>
                <w:tab w:val="left" w:pos="2923"/>
                <w:tab w:val="center" w:pos="6306"/>
              </w:tabs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What do I need to know?</w:t>
            </w:r>
          </w:p>
        </w:tc>
      </w:tr>
      <w:tr w:rsidR="00845C8F" w:rsidRPr="00845C8F" w14:paraId="068DB52E" w14:textId="77777777" w:rsidTr="009149F7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2A9A8FDC" w14:textId="06F93ACE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b/>
              </w:rPr>
              <w:t>From republic to restored and limited monarchy, 1649-78</w:t>
            </w:r>
          </w:p>
        </w:tc>
      </w:tr>
      <w:tr w:rsidR="00845C8F" w:rsidRPr="00845C8F" w14:paraId="5B62413B" w14:textId="77777777" w:rsidTr="009149F7">
        <w:tc>
          <w:tcPr>
            <w:tcW w:w="6412" w:type="dxa"/>
            <w:vMerge w:val="restart"/>
            <w:shd w:val="clear" w:color="auto" w:fill="D0CECE" w:themeFill="background2" w:themeFillShade="E6"/>
            <w:vAlign w:val="center"/>
          </w:tcPr>
          <w:p w14:paraId="056C596A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Specification point</w:t>
            </w:r>
          </w:p>
        </w:tc>
        <w:tc>
          <w:tcPr>
            <w:tcW w:w="4098" w:type="dxa"/>
            <w:gridSpan w:val="3"/>
            <w:shd w:val="clear" w:color="auto" w:fill="D0CECE" w:themeFill="background2" w:themeFillShade="E6"/>
          </w:tcPr>
          <w:p w14:paraId="28AEF7B9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PLC</w:t>
            </w:r>
          </w:p>
        </w:tc>
      </w:tr>
      <w:tr w:rsidR="00845C8F" w:rsidRPr="00845C8F" w14:paraId="648B34FB" w14:textId="77777777" w:rsidTr="009149F7">
        <w:tc>
          <w:tcPr>
            <w:tcW w:w="6412" w:type="dxa"/>
            <w:vMerge/>
            <w:shd w:val="clear" w:color="auto" w:fill="D0CECE" w:themeFill="background2" w:themeFillShade="E6"/>
            <w:vAlign w:val="center"/>
          </w:tcPr>
          <w:p w14:paraId="636D6A25" w14:textId="77777777" w:rsidR="00845C8F" w:rsidRPr="00845C8F" w:rsidRDefault="00845C8F" w:rsidP="009149F7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778DF4FD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1BFC8F2A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AMBER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430CFE79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GREEN</w:t>
            </w:r>
          </w:p>
        </w:tc>
      </w:tr>
      <w:tr w:rsidR="00845C8F" w:rsidRPr="00845C8F" w14:paraId="5EF3095D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B7C76E5" w14:textId="767CDAE4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establishment and consolidation of the republic</w:t>
            </w:r>
          </w:p>
        </w:tc>
        <w:tc>
          <w:tcPr>
            <w:tcW w:w="1366" w:type="dxa"/>
          </w:tcPr>
          <w:p w14:paraId="00EA16B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F7751E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F8E3E2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6B46D7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CBB16E8" w14:textId="54AEA31F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conquest of Scotland, including Dunbar, 1649-51</w:t>
            </w:r>
          </w:p>
        </w:tc>
        <w:tc>
          <w:tcPr>
            <w:tcW w:w="1366" w:type="dxa"/>
          </w:tcPr>
          <w:p w14:paraId="206A8379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1426D7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C6EEE2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B7B3253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2D9749B" w14:textId="11BDB4FE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campaign in Ireland, 1649-51</w:t>
            </w:r>
          </w:p>
        </w:tc>
        <w:tc>
          <w:tcPr>
            <w:tcW w:w="1366" w:type="dxa"/>
          </w:tcPr>
          <w:p w14:paraId="1B5B457D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7858489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83A311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CDA2AB8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0467FAD" w14:textId="4CB36A4F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defeat of Charles II and the Scots at Worcester, 1651</w:t>
            </w:r>
          </w:p>
        </w:tc>
        <w:tc>
          <w:tcPr>
            <w:tcW w:w="1366" w:type="dxa"/>
          </w:tcPr>
          <w:p w14:paraId="5B9D14D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4358C3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55018F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B2AF4A9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8A5CC22" w14:textId="6475E5FB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Political divisions in the Rump Parliament and republicanism, 1649-53</w:t>
            </w:r>
          </w:p>
        </w:tc>
        <w:tc>
          <w:tcPr>
            <w:tcW w:w="1366" w:type="dxa"/>
          </w:tcPr>
          <w:p w14:paraId="5B94EE6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B8B764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0467CB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754B1D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9F8C71E" w14:textId="4104D076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Cromwell’s dissolution of the Rump</w:t>
            </w:r>
          </w:p>
        </w:tc>
        <w:tc>
          <w:tcPr>
            <w:tcW w:w="1366" w:type="dxa"/>
          </w:tcPr>
          <w:p w14:paraId="37FBADE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D4C49B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2B5E66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B07790B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7387130" w14:textId="48F47BD9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‘Parliament of Saints’ and the failure of the millenarian Fifth Monarchists, 1653</w:t>
            </w:r>
          </w:p>
        </w:tc>
        <w:tc>
          <w:tcPr>
            <w:tcW w:w="1366" w:type="dxa"/>
          </w:tcPr>
          <w:p w14:paraId="3B5AF94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C19230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B60C8E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24450C7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8BB66E6" w14:textId="40AFE44C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Cromwell’s establishment and aims as Lord Protector</w:t>
            </w:r>
          </w:p>
        </w:tc>
        <w:tc>
          <w:tcPr>
            <w:tcW w:w="1366" w:type="dxa"/>
          </w:tcPr>
          <w:p w14:paraId="28675F7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0C6573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40D6E10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3A897F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1DBAA99" w14:textId="4CC181F3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Cromwell and the First Protectorate Parliament</w:t>
            </w:r>
          </w:p>
        </w:tc>
        <w:tc>
          <w:tcPr>
            <w:tcW w:w="1366" w:type="dxa"/>
          </w:tcPr>
          <w:p w14:paraId="732C944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041932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EB728E4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33F3A30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5DB5A44" w14:textId="2C7C3F16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Major-Generals</w:t>
            </w:r>
          </w:p>
        </w:tc>
        <w:tc>
          <w:tcPr>
            <w:tcW w:w="1366" w:type="dxa"/>
          </w:tcPr>
          <w:p w14:paraId="0B22B3A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D51E18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946FC0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A6617BD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BA80C44" w14:textId="7E5967E4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Cromwell and kingship; the Second Protectorate Parliament</w:t>
            </w:r>
          </w:p>
        </w:tc>
        <w:tc>
          <w:tcPr>
            <w:tcW w:w="1366" w:type="dxa"/>
          </w:tcPr>
          <w:p w14:paraId="78EB7BD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CFA0F83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03207E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7D1722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9A979EF" w14:textId="0BD4EB61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Protectorate and the relations with the Political Nation</w:t>
            </w:r>
          </w:p>
        </w:tc>
        <w:tc>
          <w:tcPr>
            <w:tcW w:w="1366" w:type="dxa"/>
          </w:tcPr>
          <w:p w14:paraId="75B7C294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5B0923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1E70C59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11A8775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915D289" w14:textId="4EAC3825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 xml:space="preserve">The Third Protectorate Parliament, the collapse </w:t>
            </w:r>
            <w:proofErr w:type="gramStart"/>
            <w:r w:rsidRPr="007D00DC">
              <w:t>republicanism</w:t>
            </w:r>
            <w:proofErr w:type="gramEnd"/>
            <w:r w:rsidRPr="007D00DC">
              <w:t xml:space="preserve"> and the reassertion of the Political Nation</w:t>
            </w:r>
          </w:p>
        </w:tc>
        <w:tc>
          <w:tcPr>
            <w:tcW w:w="1366" w:type="dxa"/>
          </w:tcPr>
          <w:p w14:paraId="353AA65D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60D1A66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FBA8203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C917BA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1CB493A" w14:textId="5F03B3F1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Charles II and the restored monarchy</w:t>
            </w:r>
          </w:p>
        </w:tc>
        <w:tc>
          <w:tcPr>
            <w:tcW w:w="1366" w:type="dxa"/>
          </w:tcPr>
          <w:p w14:paraId="2EC518F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A5BFFA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66C1C9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04FFB92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442D693" w14:textId="23C346D0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Convention and Cavalier parliaments</w:t>
            </w:r>
          </w:p>
        </w:tc>
        <w:tc>
          <w:tcPr>
            <w:tcW w:w="1366" w:type="dxa"/>
          </w:tcPr>
          <w:p w14:paraId="132E6B6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6DAB8B0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FEC1E3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ED6BB1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772F6D6" w14:textId="7646483C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 xml:space="preserve">Rule through ministers, including the Earl of Clarendon, the </w:t>
            </w:r>
            <w:proofErr w:type="gramStart"/>
            <w:r w:rsidRPr="007D00DC">
              <w:t>Cabal</w:t>
            </w:r>
            <w:proofErr w:type="gramEnd"/>
            <w:r w:rsidRPr="007D00DC">
              <w:t xml:space="preserve"> and the Earl of Danby.</w:t>
            </w:r>
          </w:p>
        </w:tc>
        <w:tc>
          <w:tcPr>
            <w:tcW w:w="1366" w:type="dxa"/>
          </w:tcPr>
          <w:p w14:paraId="1074780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F2DDAB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D2BA7F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57BCD213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ED53D65" w14:textId="29E1901E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development of the ‘Country party’ and the ‘Court party’</w:t>
            </w:r>
          </w:p>
        </w:tc>
        <w:tc>
          <w:tcPr>
            <w:tcW w:w="1366" w:type="dxa"/>
          </w:tcPr>
          <w:p w14:paraId="35A1412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64E545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6070E50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5AFD2A7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1D419E5" w14:textId="592D4328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Causes, significance and consequences of both parties</w:t>
            </w:r>
          </w:p>
        </w:tc>
        <w:tc>
          <w:tcPr>
            <w:tcW w:w="1366" w:type="dxa"/>
          </w:tcPr>
          <w:p w14:paraId="40F20463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F9F2B8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855913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03BB1CD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5311FF2" w14:textId="2B122985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restoration of the Church of England</w:t>
            </w:r>
          </w:p>
        </w:tc>
        <w:tc>
          <w:tcPr>
            <w:tcW w:w="1366" w:type="dxa"/>
          </w:tcPr>
          <w:p w14:paraId="48A3412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A06945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976738D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F63BE1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D20ED8C" w14:textId="2058B590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defeat of millenarianism and Protestant dissent</w:t>
            </w:r>
          </w:p>
        </w:tc>
        <w:tc>
          <w:tcPr>
            <w:tcW w:w="1366" w:type="dxa"/>
          </w:tcPr>
          <w:p w14:paraId="0345F92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E7489E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7DB9EB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FF6DD58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0819297" w14:textId="003E47B5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D00DC">
              <w:t>The conflict over Catholic influence at court</w:t>
            </w:r>
          </w:p>
        </w:tc>
        <w:tc>
          <w:tcPr>
            <w:tcW w:w="1366" w:type="dxa"/>
          </w:tcPr>
          <w:p w14:paraId="45E170D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4B2B49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6C7899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</w:tbl>
    <w:p w14:paraId="730C7E3A" w14:textId="77777777" w:rsidR="00845C8F" w:rsidRDefault="00845C8F" w:rsidP="00845C8F">
      <w:pPr>
        <w:jc w:val="center"/>
        <w:rPr>
          <w:b/>
          <w:bCs/>
          <w:sz w:val="20"/>
        </w:rPr>
      </w:pPr>
    </w:p>
    <w:p w14:paraId="32D028E2" w14:textId="76BD2A22" w:rsidR="00E91C19" w:rsidRDefault="00E91C19" w:rsidP="00E91C19">
      <w:pPr>
        <w:jc w:val="center"/>
        <w:rPr>
          <w:b/>
          <w:bCs/>
          <w:sz w:val="20"/>
        </w:rPr>
      </w:pPr>
    </w:p>
    <w:p w14:paraId="520657DB" w14:textId="58654FFD" w:rsidR="00E91C19" w:rsidRDefault="00E91C19" w:rsidP="00E91C19">
      <w:pPr>
        <w:jc w:val="center"/>
        <w:rPr>
          <w:b/>
          <w:bCs/>
          <w:sz w:val="20"/>
        </w:rPr>
      </w:pPr>
    </w:p>
    <w:p w14:paraId="41BA782C" w14:textId="29A112F7" w:rsidR="00E91C19" w:rsidRDefault="00E91C19" w:rsidP="00E91C19">
      <w:pPr>
        <w:jc w:val="center"/>
        <w:rPr>
          <w:b/>
          <w:bCs/>
          <w:sz w:val="20"/>
        </w:rPr>
      </w:pPr>
    </w:p>
    <w:p w14:paraId="2361658C" w14:textId="6A818133" w:rsidR="00E91C19" w:rsidRDefault="00E91C19" w:rsidP="00E91C19">
      <w:pPr>
        <w:jc w:val="center"/>
        <w:rPr>
          <w:b/>
          <w:bCs/>
          <w:sz w:val="20"/>
        </w:rPr>
      </w:pPr>
    </w:p>
    <w:p w14:paraId="05467D76" w14:textId="7C47DBF9" w:rsidR="00E91C19" w:rsidRDefault="00E91C19" w:rsidP="00E91C19">
      <w:pPr>
        <w:jc w:val="center"/>
        <w:rPr>
          <w:b/>
          <w:bCs/>
          <w:sz w:val="20"/>
        </w:rPr>
      </w:pPr>
    </w:p>
    <w:p w14:paraId="6BCEE3EE" w14:textId="7B0B00B1" w:rsidR="00E91C19" w:rsidRDefault="00E91C19" w:rsidP="00E91C19">
      <w:pPr>
        <w:jc w:val="center"/>
        <w:rPr>
          <w:b/>
          <w:bCs/>
          <w:sz w:val="20"/>
        </w:rPr>
      </w:pPr>
    </w:p>
    <w:p w14:paraId="5AEE153F" w14:textId="77777777" w:rsidR="00845C8F" w:rsidRDefault="00845C8F" w:rsidP="00845C8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A Level History: Personal Learning Checklist</w:t>
      </w:r>
    </w:p>
    <w:p w14:paraId="7AB20B6B" w14:textId="4FD5890F" w:rsidR="00845C8F" w:rsidRDefault="00845C8F" w:rsidP="00845C8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AREA OF STUDY: The Stuarts 1603-1702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OPTION: 1D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Spring</w:t>
      </w:r>
      <w:r>
        <w:rPr>
          <w:b/>
          <w:bCs/>
          <w:sz w:val="20"/>
        </w:rPr>
        <w:t xml:space="preserve"> Year 13</w:t>
      </w:r>
    </w:p>
    <w:tbl>
      <w:tblPr>
        <w:tblStyle w:val="TableGrid"/>
        <w:tblpPr w:leftFromText="180" w:rightFromText="180" w:vertAnchor="text" w:horzAnchor="margin" w:tblpXSpec="center" w:tblpY="-26"/>
        <w:tblW w:w="10510" w:type="dxa"/>
        <w:tblLook w:val="04A0" w:firstRow="1" w:lastRow="0" w:firstColumn="1" w:lastColumn="0" w:noHBand="0" w:noVBand="1"/>
      </w:tblPr>
      <w:tblGrid>
        <w:gridCol w:w="6412"/>
        <w:gridCol w:w="1366"/>
        <w:gridCol w:w="1366"/>
        <w:gridCol w:w="1366"/>
      </w:tblGrid>
      <w:tr w:rsidR="00845C8F" w:rsidRPr="00845C8F" w14:paraId="3EADEBBD" w14:textId="77777777" w:rsidTr="009149F7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1B6CF98A" w14:textId="77777777" w:rsidR="00845C8F" w:rsidRPr="00845C8F" w:rsidRDefault="00845C8F" w:rsidP="009149F7">
            <w:pPr>
              <w:tabs>
                <w:tab w:val="left" w:pos="2923"/>
                <w:tab w:val="center" w:pos="6306"/>
              </w:tabs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What do I need to know?</w:t>
            </w:r>
          </w:p>
        </w:tc>
      </w:tr>
      <w:tr w:rsidR="00845C8F" w:rsidRPr="00845C8F" w14:paraId="07B7DE87" w14:textId="77777777" w:rsidTr="009149F7">
        <w:tc>
          <w:tcPr>
            <w:tcW w:w="10510" w:type="dxa"/>
            <w:gridSpan w:val="4"/>
            <w:shd w:val="clear" w:color="auto" w:fill="171717" w:themeFill="background2" w:themeFillShade="1A"/>
          </w:tcPr>
          <w:p w14:paraId="31398BE0" w14:textId="7021BF3B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b/>
              </w:rPr>
              <w:t>The establishment of a constitutional monarchy, 1678-1702</w:t>
            </w:r>
          </w:p>
        </w:tc>
      </w:tr>
      <w:tr w:rsidR="00845C8F" w:rsidRPr="00845C8F" w14:paraId="4893E70B" w14:textId="77777777" w:rsidTr="009149F7">
        <w:tc>
          <w:tcPr>
            <w:tcW w:w="6412" w:type="dxa"/>
            <w:vMerge w:val="restart"/>
            <w:shd w:val="clear" w:color="auto" w:fill="D0CECE" w:themeFill="background2" w:themeFillShade="E6"/>
            <w:vAlign w:val="center"/>
          </w:tcPr>
          <w:p w14:paraId="33E0A5D4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Specification point</w:t>
            </w:r>
          </w:p>
        </w:tc>
        <w:tc>
          <w:tcPr>
            <w:tcW w:w="4098" w:type="dxa"/>
            <w:gridSpan w:val="3"/>
            <w:shd w:val="clear" w:color="auto" w:fill="D0CECE" w:themeFill="background2" w:themeFillShade="E6"/>
          </w:tcPr>
          <w:p w14:paraId="4C46861D" w14:textId="77777777" w:rsidR="00845C8F" w:rsidRPr="00845C8F" w:rsidRDefault="00845C8F" w:rsidP="009149F7">
            <w:pPr>
              <w:ind w:left="360"/>
              <w:jc w:val="center"/>
              <w:rPr>
                <w:rFonts w:cstheme="minorHAnsi"/>
              </w:rPr>
            </w:pPr>
            <w:r w:rsidRPr="00845C8F">
              <w:rPr>
                <w:rFonts w:cstheme="minorHAnsi"/>
              </w:rPr>
              <w:t>PLC</w:t>
            </w:r>
          </w:p>
        </w:tc>
      </w:tr>
      <w:tr w:rsidR="00845C8F" w:rsidRPr="00845C8F" w14:paraId="10634456" w14:textId="77777777" w:rsidTr="009149F7">
        <w:tc>
          <w:tcPr>
            <w:tcW w:w="6412" w:type="dxa"/>
            <w:vMerge/>
            <w:shd w:val="clear" w:color="auto" w:fill="D0CECE" w:themeFill="background2" w:themeFillShade="E6"/>
            <w:vAlign w:val="center"/>
          </w:tcPr>
          <w:p w14:paraId="6D136909" w14:textId="77777777" w:rsidR="00845C8F" w:rsidRPr="00845C8F" w:rsidRDefault="00845C8F" w:rsidP="009149F7">
            <w:pPr>
              <w:ind w:left="360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1CB16885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5D037FAB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AMBER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14:paraId="6A45BCA7" w14:textId="77777777" w:rsidR="00845C8F" w:rsidRPr="00845C8F" w:rsidRDefault="00845C8F" w:rsidP="009149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GREEN</w:t>
            </w:r>
          </w:p>
        </w:tc>
      </w:tr>
      <w:tr w:rsidR="00845C8F" w:rsidRPr="00845C8F" w14:paraId="26B13249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4FCC90F" w14:textId="0E96B780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Exclusion Crisis, 1678-81</w:t>
            </w:r>
          </w:p>
        </w:tc>
        <w:tc>
          <w:tcPr>
            <w:tcW w:w="1366" w:type="dxa"/>
          </w:tcPr>
          <w:p w14:paraId="20BA37E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2FFE26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D9D4D74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FD43681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6E2D782" w14:textId="77130CA8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James II’s attempts at absolutism, 1685-88</w:t>
            </w:r>
          </w:p>
        </w:tc>
        <w:tc>
          <w:tcPr>
            <w:tcW w:w="1366" w:type="dxa"/>
          </w:tcPr>
          <w:p w14:paraId="777290E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12D154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996234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BB0E71A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B3BE4C2" w14:textId="23E2DB03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restoration of Catholicism</w:t>
            </w:r>
          </w:p>
        </w:tc>
        <w:tc>
          <w:tcPr>
            <w:tcW w:w="1366" w:type="dxa"/>
          </w:tcPr>
          <w:p w14:paraId="63C39D8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27FF11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1516C34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59338D2C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C9E8C9D" w14:textId="73768986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Glorious Revolution</w:t>
            </w:r>
          </w:p>
        </w:tc>
        <w:tc>
          <w:tcPr>
            <w:tcW w:w="1366" w:type="dxa"/>
          </w:tcPr>
          <w:p w14:paraId="0985376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6AB587D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66E86B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2D95860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29BBB7A3" w14:textId="3CF7D7C0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Consolidation of the revolution in the multiple kingdoms.</w:t>
            </w:r>
          </w:p>
        </w:tc>
        <w:tc>
          <w:tcPr>
            <w:tcW w:w="1366" w:type="dxa"/>
          </w:tcPr>
          <w:p w14:paraId="2180BC36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2C12ED8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82EFC6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0509AF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C44BF58" w14:textId="65B3C11B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emergence of the Whigs and Tories and their impact</w:t>
            </w:r>
          </w:p>
        </w:tc>
        <w:tc>
          <w:tcPr>
            <w:tcW w:w="1366" w:type="dxa"/>
          </w:tcPr>
          <w:p w14:paraId="546D8143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804CF9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B9BBA8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3AB2E96A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0F57186F" w14:textId="05169BBE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Division within the Political Nation</w:t>
            </w:r>
          </w:p>
        </w:tc>
        <w:tc>
          <w:tcPr>
            <w:tcW w:w="1366" w:type="dxa"/>
          </w:tcPr>
          <w:p w14:paraId="1B510E1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F96C2A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5B5636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5CEED552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CB16B89" w14:textId="6955D479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Religious developments from 1678</w:t>
            </w:r>
          </w:p>
        </w:tc>
        <w:tc>
          <w:tcPr>
            <w:tcW w:w="1366" w:type="dxa"/>
          </w:tcPr>
          <w:p w14:paraId="3D77536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5C7F209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29D05A9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C82DDE1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517A9C15" w14:textId="4ED7CCC9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 xml:space="preserve">Religious toleration under William III, including changes to the positions of Anglicans, </w:t>
            </w:r>
            <w:proofErr w:type="gramStart"/>
            <w:r w:rsidRPr="00760B3F">
              <w:t>Catholics</w:t>
            </w:r>
            <w:proofErr w:type="gramEnd"/>
            <w:r w:rsidRPr="00760B3F">
              <w:t xml:space="preserve"> and Protestant dissenters</w:t>
            </w:r>
          </w:p>
        </w:tc>
        <w:tc>
          <w:tcPr>
            <w:tcW w:w="1366" w:type="dxa"/>
          </w:tcPr>
          <w:p w14:paraId="67C2B4A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39A7C5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8A1A6A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5018E46E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3870E0E" w14:textId="49EC935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importance of political parties and ministers</w:t>
            </w:r>
          </w:p>
        </w:tc>
        <w:tc>
          <w:tcPr>
            <w:tcW w:w="1366" w:type="dxa"/>
          </w:tcPr>
          <w:p w14:paraId="2F32F8B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17D59B4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0E72F92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6BAE7524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6003B7B" w14:textId="2C891D0F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changing influence of Crown and Parliament during this period</w:t>
            </w:r>
          </w:p>
        </w:tc>
        <w:tc>
          <w:tcPr>
            <w:tcW w:w="1366" w:type="dxa"/>
          </w:tcPr>
          <w:p w14:paraId="31F6D0A0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4AE560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F272476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74CC965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ED0E1B6" w14:textId="0257E2B0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Reasons for the development of limited monarchy</w:t>
            </w:r>
          </w:p>
        </w:tc>
        <w:tc>
          <w:tcPr>
            <w:tcW w:w="1366" w:type="dxa"/>
          </w:tcPr>
          <w:p w14:paraId="4E6FD1DE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2D307D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4DFB26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E97E8A2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67B1C31B" w14:textId="1C87E6D9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condition of Britain and its monarchy by 1702</w:t>
            </w:r>
          </w:p>
        </w:tc>
        <w:tc>
          <w:tcPr>
            <w:tcW w:w="1366" w:type="dxa"/>
          </w:tcPr>
          <w:p w14:paraId="2996C1B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793752F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0F0359C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49F356DB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74C4514F" w14:textId="08348766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significance of the Act of Settlement</w:t>
            </w:r>
          </w:p>
        </w:tc>
        <w:tc>
          <w:tcPr>
            <w:tcW w:w="1366" w:type="dxa"/>
          </w:tcPr>
          <w:p w14:paraId="2A704853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0935F1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0B48F8A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1FC7B09F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1757F277" w14:textId="0F085DB9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balance of power between Crown and Parliament</w:t>
            </w:r>
          </w:p>
        </w:tc>
        <w:tc>
          <w:tcPr>
            <w:tcW w:w="1366" w:type="dxa"/>
          </w:tcPr>
          <w:p w14:paraId="23FD9015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18D28BB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2F606321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845C8F" w:rsidRPr="00845C8F" w14:paraId="03658102" w14:textId="77777777" w:rsidTr="00845C8F">
        <w:trPr>
          <w:trHeight w:val="482"/>
        </w:trPr>
        <w:tc>
          <w:tcPr>
            <w:tcW w:w="6412" w:type="dxa"/>
            <w:vAlign w:val="center"/>
          </w:tcPr>
          <w:p w14:paraId="4ACF901D" w14:textId="5585B2D7" w:rsidR="00845C8F" w:rsidRPr="00845C8F" w:rsidRDefault="00845C8F" w:rsidP="00845C8F">
            <w:pPr>
              <w:ind w:left="360"/>
              <w:rPr>
                <w:rFonts w:cstheme="minorHAnsi"/>
              </w:rPr>
            </w:pPr>
            <w:r w:rsidRPr="00760B3F">
              <w:t>The condition of the Church of England, non-</w:t>
            </w:r>
            <w:proofErr w:type="gramStart"/>
            <w:r w:rsidRPr="00760B3F">
              <w:t>conformism</w:t>
            </w:r>
            <w:proofErr w:type="gramEnd"/>
            <w:r w:rsidRPr="00760B3F">
              <w:t xml:space="preserve"> and Catholicism</w:t>
            </w:r>
          </w:p>
        </w:tc>
        <w:tc>
          <w:tcPr>
            <w:tcW w:w="1366" w:type="dxa"/>
          </w:tcPr>
          <w:p w14:paraId="17D885E6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8958877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BA13B1C" w14:textId="77777777" w:rsidR="00845C8F" w:rsidRPr="00845C8F" w:rsidRDefault="00845C8F" w:rsidP="00845C8F">
            <w:pPr>
              <w:ind w:left="360"/>
              <w:jc w:val="center"/>
              <w:rPr>
                <w:rFonts w:cstheme="minorHAnsi"/>
              </w:rPr>
            </w:pPr>
          </w:p>
        </w:tc>
      </w:tr>
    </w:tbl>
    <w:p w14:paraId="4F00FFA9" w14:textId="77777777" w:rsidR="00E91C19" w:rsidRPr="00E91C19" w:rsidRDefault="00E91C19" w:rsidP="00E91C19">
      <w:pPr>
        <w:spacing w:after="0" w:line="240" w:lineRule="auto"/>
        <w:jc w:val="center"/>
        <w:rPr>
          <w:b/>
          <w:bCs/>
          <w:sz w:val="20"/>
        </w:rPr>
      </w:pPr>
    </w:p>
    <w:sectPr w:rsidR="00E91C19" w:rsidRPr="00E91C19" w:rsidSect="00E91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C34"/>
    <w:multiLevelType w:val="hybridMultilevel"/>
    <w:tmpl w:val="FEE0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2DAD"/>
    <w:multiLevelType w:val="hybridMultilevel"/>
    <w:tmpl w:val="73CA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311A7"/>
    <w:multiLevelType w:val="hybridMultilevel"/>
    <w:tmpl w:val="15D2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58A9"/>
    <w:multiLevelType w:val="hybridMultilevel"/>
    <w:tmpl w:val="83E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77979">
    <w:abstractNumId w:val="0"/>
  </w:num>
  <w:num w:numId="2" w16cid:durableId="726301466">
    <w:abstractNumId w:val="1"/>
  </w:num>
  <w:num w:numId="3" w16cid:durableId="1753088625">
    <w:abstractNumId w:val="3"/>
  </w:num>
  <w:num w:numId="4" w16cid:durableId="141061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9"/>
    <w:rsid w:val="0019345D"/>
    <w:rsid w:val="002F4491"/>
    <w:rsid w:val="00845C8F"/>
    <w:rsid w:val="00AF6195"/>
    <w:rsid w:val="00E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B450"/>
  <w15:chartTrackingRefBased/>
  <w15:docId w15:val="{0F8A1889-6925-4584-BD6C-AC66A30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1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9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Trodd</dc:creator>
  <cp:keywords/>
  <dc:description/>
  <cp:lastModifiedBy>B Trodd</cp:lastModifiedBy>
  <cp:revision>1</cp:revision>
  <dcterms:created xsi:type="dcterms:W3CDTF">2024-01-18T12:46:00Z</dcterms:created>
  <dcterms:modified xsi:type="dcterms:W3CDTF">2024-01-18T13:06:00Z</dcterms:modified>
</cp:coreProperties>
</file>