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8359"/>
        <w:gridCol w:w="708"/>
        <w:gridCol w:w="709"/>
        <w:gridCol w:w="695"/>
      </w:tblGrid>
      <w:tr w:rsidR="005C1195" w14:paraId="014BE91B" w14:textId="77777777" w:rsidTr="005C1195">
        <w:trPr>
          <w:trHeight w:val="357"/>
        </w:trPr>
        <w:tc>
          <w:tcPr>
            <w:tcW w:w="10471" w:type="dxa"/>
            <w:gridSpan w:val="4"/>
            <w:shd w:val="clear" w:color="auto" w:fill="000000" w:themeFill="text1"/>
          </w:tcPr>
          <w:p w14:paraId="76FDCA6F" w14:textId="6A46F6A7" w:rsidR="005C1195" w:rsidRPr="005C1195" w:rsidRDefault="005C1195" w:rsidP="005C1195">
            <w:pPr>
              <w:jc w:val="center"/>
              <w:rPr>
                <w:b/>
                <w:bCs/>
                <w:sz w:val="28"/>
                <w:szCs w:val="28"/>
              </w:rPr>
            </w:pPr>
            <w:r w:rsidRPr="005C1195">
              <w:rPr>
                <w:b/>
                <w:bCs/>
                <w:sz w:val="36"/>
                <w:szCs w:val="36"/>
              </w:rPr>
              <w:t>A-level Politics</w:t>
            </w:r>
          </w:p>
        </w:tc>
      </w:tr>
      <w:tr w:rsidR="005C1195" w14:paraId="2B53C2DF" w14:textId="77777777" w:rsidTr="005C1195">
        <w:trPr>
          <w:trHeight w:val="334"/>
        </w:trPr>
        <w:tc>
          <w:tcPr>
            <w:tcW w:w="8359" w:type="dxa"/>
          </w:tcPr>
          <w:p w14:paraId="583A701F" w14:textId="6F609BB9" w:rsidR="005C1195" w:rsidRPr="005C1195" w:rsidRDefault="0099576F">
            <w:pPr>
              <w:rPr>
                <w:b/>
                <w:bCs/>
              </w:rPr>
            </w:pPr>
            <w:r w:rsidRPr="0099576F">
              <w:rPr>
                <w:b/>
                <w:bCs/>
                <w:sz w:val="28"/>
                <w:szCs w:val="28"/>
              </w:rPr>
              <w:t>Paper 2: UK Government</w:t>
            </w:r>
          </w:p>
        </w:tc>
        <w:tc>
          <w:tcPr>
            <w:tcW w:w="708" w:type="dxa"/>
          </w:tcPr>
          <w:p w14:paraId="54EC41C2" w14:textId="61AFC515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28AD77" wp14:editId="50F865C0">
                  <wp:extent cx="265814" cy="265814"/>
                  <wp:effectExtent l="0" t="0" r="1270" b="1270"/>
                  <wp:docPr id="1" name="Graphic 1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ad face with solid fill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0" cy="2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6A39562" w14:textId="7B2917D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84CE59" wp14:editId="78B1F1D6">
                  <wp:extent cx="286591" cy="286591"/>
                  <wp:effectExtent l="0" t="0" r="0" b="0"/>
                  <wp:docPr id="2" name="Graphic 2" descr="Confuse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onfused face with solid fill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7" cy="2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CA68547" w14:textId="1A24596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6BFE5" wp14:editId="4AAA386C">
                  <wp:extent cx="287079" cy="287079"/>
                  <wp:effectExtent l="0" t="0" r="0" b="0"/>
                  <wp:docPr id="3" name="Graphic 3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miling face with solid fill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8" cy="29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195" w:rsidRPr="005C1195" w14:paraId="05B49D75" w14:textId="77777777" w:rsidTr="005C1195">
        <w:trPr>
          <w:trHeight w:val="334"/>
        </w:trPr>
        <w:tc>
          <w:tcPr>
            <w:tcW w:w="8359" w:type="dxa"/>
          </w:tcPr>
          <w:p w14:paraId="0712B24E" w14:textId="77777777" w:rsidR="0099576F" w:rsidRPr="0099576F" w:rsidRDefault="0099576F" w:rsidP="0099576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9576F">
              <w:rPr>
                <w:rFonts w:cstheme="minorHAnsi"/>
                <w:b/>
                <w:bCs/>
                <w:sz w:val="24"/>
                <w:szCs w:val="24"/>
              </w:rPr>
              <w:t>1.1 The nature and sources of the UK constitution, including:</w:t>
            </w:r>
          </w:p>
          <w:p w14:paraId="2A7F5956" w14:textId="450592FF" w:rsidR="0099576F" w:rsidRPr="0099576F" w:rsidRDefault="0099576F" w:rsidP="009957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76F">
              <w:rPr>
                <w:rFonts w:cstheme="minorHAnsi"/>
                <w:sz w:val="24"/>
                <w:szCs w:val="24"/>
              </w:rPr>
              <w:t>an overview of the development of the constitution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through key historical documents: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Magna Carta (1215); Bill of Rights (1689);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Act of Settlement (1701); Acts of Union (1707);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Parliament Acts (1911 and 1949); The European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Communities Act (1972)</w:t>
            </w:r>
          </w:p>
          <w:p w14:paraId="34E45D39" w14:textId="77777777" w:rsidR="0099576F" w:rsidRDefault="0099576F" w:rsidP="0099576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99576F">
              <w:rPr>
                <w:rFonts w:cstheme="minorHAnsi"/>
                <w:sz w:val="24"/>
                <w:szCs w:val="24"/>
              </w:rPr>
              <w:t>the nature of the UK constitution: unentrenched,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uncodified and unitary, and the ‘twin pillars’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parliamentary sovereignty and the rule of law</w:t>
            </w:r>
          </w:p>
          <w:p w14:paraId="3A2AF458" w14:textId="4E7357A2" w:rsidR="005C1195" w:rsidRPr="0099576F" w:rsidRDefault="0099576F" w:rsidP="0099576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99576F">
              <w:rPr>
                <w:rFonts w:cstheme="minorHAnsi"/>
                <w:sz w:val="24"/>
                <w:szCs w:val="24"/>
              </w:rPr>
              <w:t>the five main sources of the UK constitution: statute law;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common law; conventions; authoritative works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9576F">
              <w:rPr>
                <w:rFonts w:cstheme="minorHAnsi"/>
                <w:sz w:val="24"/>
                <w:szCs w:val="24"/>
              </w:rPr>
              <w:t>treaties (including European Union law).</w:t>
            </w:r>
          </w:p>
        </w:tc>
        <w:tc>
          <w:tcPr>
            <w:tcW w:w="708" w:type="dxa"/>
          </w:tcPr>
          <w:p w14:paraId="1CEC9DD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706B6B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FD5BCB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573A8F5" w14:textId="77777777" w:rsidTr="005C1195">
        <w:trPr>
          <w:trHeight w:val="334"/>
        </w:trPr>
        <w:tc>
          <w:tcPr>
            <w:tcW w:w="8359" w:type="dxa"/>
          </w:tcPr>
          <w:p w14:paraId="61EFA24F" w14:textId="77777777" w:rsidR="00060BC6" w:rsidRDefault="00060BC6" w:rsidP="00060B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60BC6">
              <w:rPr>
                <w:rFonts w:cstheme="minorHAnsi"/>
                <w:b/>
                <w:bCs/>
                <w:sz w:val="24"/>
                <w:szCs w:val="24"/>
              </w:rPr>
              <w:t>1.2 How the constitution has changed since 1997.</w:t>
            </w:r>
          </w:p>
          <w:p w14:paraId="02A75497" w14:textId="77777777" w:rsidR="00060BC6" w:rsidRDefault="00060BC6" w:rsidP="00060BC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060BC6">
              <w:rPr>
                <w:rFonts w:cstheme="minorHAnsi"/>
                <w:sz w:val="24"/>
                <w:szCs w:val="24"/>
              </w:rPr>
              <w:t>Under Labour 1997–2010: House of Lords reforms,</w:t>
            </w:r>
            <w:r w:rsidRPr="00060BC6">
              <w:rPr>
                <w:rFonts w:cstheme="minorHAnsi"/>
                <w:sz w:val="24"/>
                <w:szCs w:val="24"/>
              </w:rPr>
              <w:t xml:space="preserve"> </w:t>
            </w:r>
            <w:r w:rsidRPr="00060BC6">
              <w:rPr>
                <w:rFonts w:cstheme="minorHAnsi"/>
                <w:sz w:val="24"/>
                <w:szCs w:val="24"/>
              </w:rPr>
              <w:t>electoral reform; devolution; the Human Rights Act 1998;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60BC6">
              <w:rPr>
                <w:rFonts w:cstheme="minorHAnsi"/>
                <w:sz w:val="24"/>
                <w:szCs w:val="24"/>
              </w:rPr>
              <w:t>and the Supreme Court.</w:t>
            </w:r>
          </w:p>
          <w:p w14:paraId="76620840" w14:textId="77777777" w:rsidR="00060BC6" w:rsidRDefault="00060BC6" w:rsidP="00060BC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060BC6">
              <w:rPr>
                <w:rFonts w:cstheme="minorHAnsi"/>
                <w:sz w:val="24"/>
                <w:szCs w:val="24"/>
              </w:rPr>
              <w:t>Under the Coalition 2010–15: Fixed Term Parliaments;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60BC6">
              <w:rPr>
                <w:rFonts w:cstheme="minorHAnsi"/>
                <w:sz w:val="24"/>
                <w:szCs w:val="24"/>
              </w:rPr>
              <w:t>further devolution to Wales.</w:t>
            </w:r>
          </w:p>
          <w:p w14:paraId="787CF28F" w14:textId="1B245433" w:rsidR="005C1195" w:rsidRPr="00060BC6" w:rsidRDefault="00060BC6" w:rsidP="00060BC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060BC6">
              <w:rPr>
                <w:rFonts w:cstheme="minorHAnsi"/>
                <w:sz w:val="24"/>
                <w:szCs w:val="24"/>
              </w:rPr>
              <w:t>Any major reforms undertaken by governments since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60BC6">
              <w:rPr>
                <w:rFonts w:cstheme="minorHAnsi"/>
                <w:sz w:val="24"/>
                <w:szCs w:val="24"/>
              </w:rPr>
              <w:t>2015, including further devolution to Scotland (in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60BC6">
              <w:rPr>
                <w:rFonts w:cstheme="minorHAnsi"/>
                <w:sz w:val="24"/>
                <w:szCs w:val="24"/>
              </w:rPr>
              <w:t>context of the Scottish Referendum).</w:t>
            </w:r>
          </w:p>
        </w:tc>
        <w:tc>
          <w:tcPr>
            <w:tcW w:w="708" w:type="dxa"/>
          </w:tcPr>
          <w:p w14:paraId="6C7249B0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81DAF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B9796A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76753AE0" w14:textId="77777777" w:rsidTr="005C1195">
        <w:trPr>
          <w:trHeight w:val="334"/>
        </w:trPr>
        <w:tc>
          <w:tcPr>
            <w:tcW w:w="8359" w:type="dxa"/>
          </w:tcPr>
          <w:p w14:paraId="571675A6" w14:textId="77777777" w:rsidR="00D17FCD" w:rsidRPr="00D17FCD" w:rsidRDefault="00D17FCD" w:rsidP="00D1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7FCD">
              <w:rPr>
                <w:rFonts w:cstheme="minorHAnsi"/>
                <w:b/>
                <w:bCs/>
                <w:sz w:val="24"/>
                <w:szCs w:val="24"/>
              </w:rPr>
              <w:t>1.3 The role and powers of devolved bodies in the UK, and the</w:t>
            </w:r>
            <w:r w:rsidRPr="00D17F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17FCD">
              <w:rPr>
                <w:rFonts w:cstheme="minorHAnsi"/>
                <w:b/>
                <w:bCs/>
                <w:sz w:val="24"/>
                <w:szCs w:val="24"/>
              </w:rPr>
              <w:t>impact of this devolution on the UK.</w:t>
            </w:r>
          </w:p>
          <w:p w14:paraId="2331A947" w14:textId="77777777" w:rsidR="00D17FCD" w:rsidRDefault="00D17FCD" w:rsidP="00D17FC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17FCD">
              <w:rPr>
                <w:rFonts w:cstheme="minorHAnsi"/>
                <w:sz w:val="24"/>
                <w:szCs w:val="24"/>
              </w:rPr>
              <w:t>Devolution in England.</w:t>
            </w:r>
          </w:p>
          <w:p w14:paraId="4AF42BB3" w14:textId="77777777" w:rsidR="00D17FCD" w:rsidRDefault="00D17FCD" w:rsidP="00D17FC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17FCD">
              <w:rPr>
                <w:rFonts w:cstheme="minorHAnsi"/>
                <w:sz w:val="24"/>
                <w:szCs w:val="24"/>
              </w:rPr>
              <w:t>Scottish Parliament and Government.</w:t>
            </w:r>
          </w:p>
          <w:p w14:paraId="51EF9969" w14:textId="77777777" w:rsidR="00D17FCD" w:rsidRDefault="00D17FCD" w:rsidP="00D17FC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17FCD">
              <w:rPr>
                <w:rFonts w:cstheme="minorHAnsi"/>
                <w:sz w:val="24"/>
                <w:szCs w:val="24"/>
              </w:rPr>
              <w:t>Welsh Assembly and Government.</w:t>
            </w:r>
          </w:p>
          <w:p w14:paraId="6125837D" w14:textId="30DAB8C8" w:rsidR="005C1195" w:rsidRPr="0099576F" w:rsidRDefault="00D17FCD" w:rsidP="00D17FC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17FCD">
              <w:rPr>
                <w:rFonts w:cstheme="minorHAnsi"/>
                <w:sz w:val="24"/>
                <w:szCs w:val="24"/>
              </w:rPr>
              <w:t>Northern Ireland Assembly and Executive.</w:t>
            </w:r>
          </w:p>
        </w:tc>
        <w:tc>
          <w:tcPr>
            <w:tcW w:w="708" w:type="dxa"/>
          </w:tcPr>
          <w:p w14:paraId="77322CF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F523A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964AE09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F5F22F2" w14:textId="77777777" w:rsidTr="005C1195">
        <w:trPr>
          <w:trHeight w:val="334"/>
        </w:trPr>
        <w:tc>
          <w:tcPr>
            <w:tcW w:w="8359" w:type="dxa"/>
          </w:tcPr>
          <w:p w14:paraId="66DE4D49" w14:textId="77777777" w:rsidR="0042339A" w:rsidRPr="0042339A" w:rsidRDefault="0042339A" w:rsidP="0042339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2339A">
              <w:rPr>
                <w:rFonts w:cstheme="minorHAnsi"/>
                <w:b/>
                <w:bCs/>
                <w:sz w:val="24"/>
                <w:szCs w:val="24"/>
              </w:rPr>
              <w:t>1.4 Debates on further reform.</w:t>
            </w:r>
          </w:p>
          <w:p w14:paraId="7E5EA625" w14:textId="77777777" w:rsidR="0042339A" w:rsidRDefault="0042339A" w:rsidP="0042339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2339A">
              <w:rPr>
                <w:rFonts w:cstheme="minorHAnsi"/>
                <w:sz w:val="24"/>
                <w:szCs w:val="24"/>
              </w:rPr>
              <w:t>An overview of the extent to which the individual reforms</w:t>
            </w:r>
            <w:r w:rsidRPr="0042339A">
              <w:rPr>
                <w:rFonts w:cstheme="minorHAnsi"/>
                <w:sz w:val="24"/>
                <w:szCs w:val="24"/>
              </w:rPr>
              <w:t xml:space="preserve"> </w:t>
            </w:r>
            <w:r w:rsidRPr="0042339A">
              <w:rPr>
                <w:rFonts w:cstheme="minorHAnsi"/>
                <w:sz w:val="24"/>
                <w:szCs w:val="24"/>
              </w:rPr>
              <w:t>since 1997 listed in section 1.2 above should be taken</w:t>
            </w:r>
            <w:r w:rsidRPr="0042339A">
              <w:rPr>
                <w:rFonts w:cstheme="minorHAnsi"/>
                <w:sz w:val="24"/>
                <w:szCs w:val="24"/>
              </w:rPr>
              <w:t xml:space="preserve"> </w:t>
            </w:r>
            <w:r w:rsidRPr="0042339A">
              <w:rPr>
                <w:rFonts w:cstheme="minorHAnsi"/>
                <w:sz w:val="24"/>
                <w:szCs w:val="24"/>
              </w:rPr>
              <w:t>further.</w:t>
            </w:r>
          </w:p>
          <w:p w14:paraId="010C0319" w14:textId="77777777" w:rsidR="0042339A" w:rsidRDefault="0042339A" w:rsidP="0042339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2339A">
              <w:rPr>
                <w:rFonts w:cstheme="minorHAnsi"/>
                <w:sz w:val="24"/>
                <w:szCs w:val="24"/>
              </w:rPr>
              <w:t>The extent to which devolution should be extended in</w:t>
            </w:r>
            <w:r w:rsidRPr="0042339A">
              <w:rPr>
                <w:rFonts w:cstheme="minorHAnsi"/>
                <w:sz w:val="24"/>
                <w:szCs w:val="24"/>
              </w:rPr>
              <w:t xml:space="preserve"> </w:t>
            </w:r>
            <w:r w:rsidRPr="0042339A">
              <w:rPr>
                <w:rFonts w:cstheme="minorHAnsi"/>
                <w:sz w:val="24"/>
                <w:szCs w:val="24"/>
              </w:rPr>
              <w:t>England.</w:t>
            </w:r>
          </w:p>
          <w:p w14:paraId="531BE2DB" w14:textId="4FB578B9" w:rsidR="005C1195" w:rsidRPr="0099576F" w:rsidRDefault="0042339A" w:rsidP="0042339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2339A">
              <w:rPr>
                <w:rFonts w:cstheme="minorHAnsi"/>
                <w:sz w:val="24"/>
                <w:szCs w:val="24"/>
              </w:rPr>
              <w:t>Whether the UK constitution should be changed to be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339A">
              <w:rPr>
                <w:rFonts w:cstheme="minorHAnsi"/>
                <w:sz w:val="24"/>
                <w:szCs w:val="24"/>
              </w:rPr>
              <w:t>entrenched and codified, including a bill of rights.</w:t>
            </w:r>
          </w:p>
        </w:tc>
        <w:tc>
          <w:tcPr>
            <w:tcW w:w="708" w:type="dxa"/>
          </w:tcPr>
          <w:p w14:paraId="6FDAC40C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9FEE0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07C65E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11CD137" w14:textId="77777777" w:rsidTr="005C1195">
        <w:trPr>
          <w:trHeight w:val="334"/>
        </w:trPr>
        <w:tc>
          <w:tcPr>
            <w:tcW w:w="8359" w:type="dxa"/>
          </w:tcPr>
          <w:p w14:paraId="5DD43E52" w14:textId="21735DD9" w:rsidR="00C10894" w:rsidRPr="00C10894" w:rsidRDefault="00C10894" w:rsidP="00C1089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10894">
              <w:rPr>
                <w:rFonts w:cstheme="minorHAnsi"/>
                <w:b/>
                <w:bCs/>
                <w:sz w:val="24"/>
                <w:szCs w:val="24"/>
              </w:rPr>
              <w:t>2.1 The structure and role of the House of Commons and House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10894">
              <w:rPr>
                <w:rFonts w:cstheme="minorHAnsi"/>
                <w:b/>
                <w:bCs/>
                <w:sz w:val="24"/>
                <w:szCs w:val="24"/>
              </w:rPr>
              <w:t>of Lords.</w:t>
            </w:r>
          </w:p>
          <w:p w14:paraId="45708EFA" w14:textId="77777777" w:rsidR="00C10894" w:rsidRDefault="00C10894" w:rsidP="00C1089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C10894">
              <w:rPr>
                <w:rFonts w:cstheme="minorHAnsi"/>
                <w:sz w:val="24"/>
                <w:szCs w:val="24"/>
              </w:rPr>
              <w:t>The selection of members of the House of Commons and</w:t>
            </w:r>
            <w:r w:rsidRPr="00C10894">
              <w:rPr>
                <w:rFonts w:cstheme="minorHAnsi"/>
                <w:sz w:val="24"/>
                <w:szCs w:val="24"/>
              </w:rPr>
              <w:t xml:space="preserve"> </w:t>
            </w:r>
            <w:r w:rsidRPr="00C10894">
              <w:rPr>
                <w:rFonts w:cstheme="minorHAnsi"/>
                <w:sz w:val="24"/>
                <w:szCs w:val="24"/>
              </w:rPr>
              <w:t>House of Lords, including the different types of Peers.</w:t>
            </w:r>
          </w:p>
          <w:p w14:paraId="6FCC5C54" w14:textId="71F36D0E" w:rsidR="005C1195" w:rsidRPr="0099576F" w:rsidRDefault="00C10894" w:rsidP="00C1089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C10894">
              <w:rPr>
                <w:rFonts w:cstheme="minorHAnsi"/>
                <w:sz w:val="24"/>
                <w:szCs w:val="24"/>
              </w:rPr>
              <w:t>The main functions of the House of Commons and House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0894">
              <w:rPr>
                <w:rFonts w:cstheme="minorHAnsi"/>
                <w:sz w:val="24"/>
                <w:szCs w:val="24"/>
              </w:rPr>
              <w:t>of Lords and the extent to which these functions are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10894">
              <w:rPr>
                <w:rFonts w:cstheme="minorHAnsi"/>
                <w:sz w:val="24"/>
                <w:szCs w:val="24"/>
              </w:rPr>
              <w:t>fulfilled.</w:t>
            </w:r>
          </w:p>
        </w:tc>
        <w:tc>
          <w:tcPr>
            <w:tcW w:w="708" w:type="dxa"/>
          </w:tcPr>
          <w:p w14:paraId="0DFEE81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1BAC6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B2B028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56DC0FEA" w14:textId="77777777" w:rsidTr="005C1195">
        <w:trPr>
          <w:trHeight w:val="334"/>
        </w:trPr>
        <w:tc>
          <w:tcPr>
            <w:tcW w:w="8359" w:type="dxa"/>
          </w:tcPr>
          <w:p w14:paraId="2C6BE2D3" w14:textId="7CDABDB6" w:rsidR="001A18D5" w:rsidRPr="001A18D5" w:rsidRDefault="001A18D5" w:rsidP="001A18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A18D5">
              <w:rPr>
                <w:rFonts w:cstheme="minorHAnsi"/>
                <w:b/>
                <w:bCs/>
                <w:sz w:val="24"/>
                <w:szCs w:val="24"/>
              </w:rPr>
              <w:t>2.2 The comparative powers of the House of Commons and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A18D5">
              <w:rPr>
                <w:rFonts w:cstheme="minorHAnsi"/>
                <w:b/>
                <w:bCs/>
                <w:sz w:val="24"/>
                <w:szCs w:val="24"/>
              </w:rPr>
              <w:t>House of Lords.</w:t>
            </w:r>
          </w:p>
          <w:p w14:paraId="57377C53" w14:textId="77777777" w:rsidR="001A18D5" w:rsidRDefault="001A18D5" w:rsidP="001A18D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A18D5">
              <w:rPr>
                <w:rFonts w:cstheme="minorHAnsi"/>
                <w:sz w:val="24"/>
                <w:szCs w:val="24"/>
              </w:rPr>
              <w:t>The exclusive powers of the House of Commons.</w:t>
            </w:r>
          </w:p>
          <w:p w14:paraId="1239FB1A" w14:textId="77777777" w:rsidR="001A18D5" w:rsidRDefault="001A18D5" w:rsidP="001A18D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A18D5">
              <w:rPr>
                <w:rFonts w:cstheme="minorHAnsi"/>
                <w:sz w:val="24"/>
                <w:szCs w:val="24"/>
              </w:rPr>
              <w:t>The main powers of the House of Lords.</w:t>
            </w:r>
          </w:p>
          <w:p w14:paraId="6992E6EC" w14:textId="2FC0CB0A" w:rsidR="005C1195" w:rsidRPr="0099576F" w:rsidRDefault="001A18D5" w:rsidP="001A18D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A18D5">
              <w:rPr>
                <w:rFonts w:cstheme="minorHAnsi"/>
                <w:sz w:val="24"/>
                <w:szCs w:val="24"/>
              </w:rPr>
              <w:t>Debates about the relative power of the two houses.</w:t>
            </w:r>
          </w:p>
        </w:tc>
        <w:tc>
          <w:tcPr>
            <w:tcW w:w="708" w:type="dxa"/>
          </w:tcPr>
          <w:p w14:paraId="43B1D190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5563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6EF562CC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36B98D79" w14:textId="77777777" w:rsidTr="005C1195">
        <w:trPr>
          <w:trHeight w:val="334"/>
        </w:trPr>
        <w:tc>
          <w:tcPr>
            <w:tcW w:w="8359" w:type="dxa"/>
          </w:tcPr>
          <w:p w14:paraId="7A5D5534" w14:textId="77777777" w:rsidR="00775B1A" w:rsidRPr="00775B1A" w:rsidRDefault="00775B1A" w:rsidP="00775B1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5B1A">
              <w:rPr>
                <w:rFonts w:cstheme="minorHAnsi"/>
                <w:b/>
                <w:bCs/>
                <w:sz w:val="24"/>
                <w:szCs w:val="24"/>
              </w:rPr>
              <w:t>2.3 The legislative process.</w:t>
            </w:r>
          </w:p>
          <w:p w14:paraId="4102B0B1" w14:textId="77777777" w:rsidR="00775B1A" w:rsidRDefault="00775B1A" w:rsidP="00775B1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775B1A">
              <w:rPr>
                <w:rFonts w:cstheme="minorHAnsi"/>
                <w:sz w:val="24"/>
                <w:szCs w:val="24"/>
              </w:rPr>
              <w:t>The different stages a bill must go through to become</w:t>
            </w:r>
            <w:r w:rsidRPr="00775B1A">
              <w:rPr>
                <w:rFonts w:cstheme="minorHAnsi"/>
                <w:sz w:val="24"/>
                <w:szCs w:val="24"/>
              </w:rPr>
              <w:t xml:space="preserve"> </w:t>
            </w:r>
            <w:r w:rsidRPr="00775B1A">
              <w:rPr>
                <w:rFonts w:cstheme="minorHAnsi"/>
                <w:sz w:val="24"/>
                <w:szCs w:val="24"/>
              </w:rPr>
              <w:t>law.</w:t>
            </w:r>
          </w:p>
          <w:p w14:paraId="535B5BBF" w14:textId="0DB25586" w:rsidR="005C1195" w:rsidRPr="00775B1A" w:rsidRDefault="00775B1A" w:rsidP="00775B1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775B1A">
              <w:rPr>
                <w:rFonts w:cstheme="minorHAnsi"/>
                <w:sz w:val="24"/>
                <w:szCs w:val="24"/>
              </w:rPr>
              <w:t>The interaction between the Commons and the Lords</w:t>
            </w:r>
            <w:r w:rsidRPr="00775B1A">
              <w:rPr>
                <w:rFonts w:cstheme="minorHAnsi"/>
                <w:sz w:val="24"/>
                <w:szCs w:val="24"/>
              </w:rPr>
              <w:t xml:space="preserve"> </w:t>
            </w:r>
            <w:r w:rsidRPr="00775B1A">
              <w:rPr>
                <w:rFonts w:cstheme="minorHAnsi"/>
                <w:sz w:val="24"/>
                <w:szCs w:val="24"/>
              </w:rPr>
              <w:t xml:space="preserve">during the legislative </w:t>
            </w:r>
            <w:r w:rsidRPr="00775B1A">
              <w:rPr>
                <w:rFonts w:cstheme="minorHAnsi"/>
                <w:sz w:val="24"/>
                <w:szCs w:val="24"/>
              </w:rPr>
              <w:t>p</w:t>
            </w:r>
            <w:r w:rsidRPr="00775B1A">
              <w:rPr>
                <w:rFonts w:cstheme="minorHAnsi"/>
                <w:sz w:val="24"/>
                <w:szCs w:val="24"/>
              </w:rPr>
              <w:t>rocess, including the Salisbury</w:t>
            </w:r>
            <w:r w:rsidRPr="00775B1A">
              <w:rPr>
                <w:rFonts w:cstheme="minorHAnsi"/>
                <w:sz w:val="24"/>
                <w:szCs w:val="24"/>
              </w:rPr>
              <w:t xml:space="preserve"> </w:t>
            </w:r>
            <w:r w:rsidRPr="00775B1A">
              <w:rPr>
                <w:rFonts w:cstheme="minorHAnsi"/>
                <w:sz w:val="24"/>
                <w:szCs w:val="24"/>
              </w:rPr>
              <w:t>Convention.</w:t>
            </w:r>
          </w:p>
        </w:tc>
        <w:tc>
          <w:tcPr>
            <w:tcW w:w="708" w:type="dxa"/>
          </w:tcPr>
          <w:p w14:paraId="72DBA31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DDC50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1C9D33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1C63863B" w14:textId="77777777" w:rsidTr="005C1195">
        <w:trPr>
          <w:trHeight w:val="334"/>
        </w:trPr>
        <w:tc>
          <w:tcPr>
            <w:tcW w:w="8359" w:type="dxa"/>
          </w:tcPr>
          <w:p w14:paraId="75327564" w14:textId="77777777" w:rsidR="008A2DFE" w:rsidRPr="008A2DFE" w:rsidRDefault="008A2DFE" w:rsidP="008A2D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8A2DFE">
              <w:rPr>
                <w:rFonts w:cstheme="minorHAnsi"/>
                <w:b/>
                <w:bCs/>
                <w:kern w:val="0"/>
                <w:sz w:val="24"/>
                <w:szCs w:val="24"/>
              </w:rPr>
              <w:t>2.4 The ways in which Parliament interacts with the Executive.</w:t>
            </w:r>
          </w:p>
          <w:p w14:paraId="28A43A44" w14:textId="77777777" w:rsidR="008A2DFE" w:rsidRDefault="008A2DFE" w:rsidP="008A2DF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8A2DFE">
              <w:rPr>
                <w:rFonts w:cstheme="minorHAnsi"/>
                <w:kern w:val="0"/>
                <w:sz w:val="24"/>
                <w:szCs w:val="24"/>
              </w:rPr>
              <w:t>The role and significance of backbenchers in both Houses,</w:t>
            </w:r>
            <w:r w:rsidRPr="008A2DFE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8A2DFE">
              <w:rPr>
                <w:rFonts w:cstheme="minorHAnsi"/>
                <w:kern w:val="0"/>
                <w:sz w:val="24"/>
                <w:szCs w:val="24"/>
              </w:rPr>
              <w:t>including the importance of parliamentary privilege.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75287CB6" w14:textId="77777777" w:rsidR="008A2DFE" w:rsidRDefault="008A2DFE" w:rsidP="008A2DF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8A2DFE">
              <w:rPr>
                <w:rFonts w:cstheme="minorHAnsi"/>
                <w:kern w:val="0"/>
                <w:sz w:val="24"/>
                <w:szCs w:val="24"/>
              </w:rPr>
              <w:t>The work of select committees.</w:t>
            </w:r>
          </w:p>
          <w:p w14:paraId="143B3548" w14:textId="77777777" w:rsidR="008A2DFE" w:rsidRDefault="008A2DFE" w:rsidP="008A2DF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8A2DFE">
              <w:rPr>
                <w:rFonts w:cstheme="minorHAnsi"/>
                <w:kern w:val="0"/>
                <w:sz w:val="24"/>
                <w:szCs w:val="24"/>
              </w:rPr>
              <w:t>The role and significance of the opposition.</w:t>
            </w:r>
          </w:p>
          <w:p w14:paraId="18B28E35" w14:textId="155741D1" w:rsidR="000103FD" w:rsidRPr="0099576F" w:rsidRDefault="008A2DFE" w:rsidP="008A2DF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8A2DFE">
              <w:rPr>
                <w:rFonts w:cstheme="minorHAnsi"/>
                <w:kern w:val="0"/>
                <w:sz w:val="24"/>
                <w:szCs w:val="24"/>
              </w:rPr>
              <w:lastRenderedPageBreak/>
              <w:t>The purpose and nature of ministerial question time,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8A2DFE">
              <w:rPr>
                <w:rFonts w:cstheme="minorHAnsi"/>
                <w:kern w:val="0"/>
                <w:sz w:val="24"/>
                <w:szCs w:val="24"/>
              </w:rPr>
              <w:t>including Prime Minister’s Questions.</w:t>
            </w:r>
          </w:p>
        </w:tc>
        <w:tc>
          <w:tcPr>
            <w:tcW w:w="708" w:type="dxa"/>
          </w:tcPr>
          <w:p w14:paraId="15063F87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BFE15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B3431B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0FBFEF18" w14:textId="77777777" w:rsidTr="005C1195">
        <w:trPr>
          <w:trHeight w:val="334"/>
        </w:trPr>
        <w:tc>
          <w:tcPr>
            <w:tcW w:w="8359" w:type="dxa"/>
          </w:tcPr>
          <w:p w14:paraId="67440E5E" w14:textId="77777777" w:rsidR="00CB147A" w:rsidRPr="00CB147A" w:rsidRDefault="00CB147A" w:rsidP="00CB14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B147A">
              <w:rPr>
                <w:rFonts w:cstheme="minorHAnsi"/>
                <w:b/>
                <w:bCs/>
                <w:sz w:val="24"/>
                <w:szCs w:val="24"/>
              </w:rPr>
              <w:t>3.1 The structure, role, and powers of the Executive.</w:t>
            </w:r>
          </w:p>
          <w:p w14:paraId="5FCE8D0A" w14:textId="77777777" w:rsidR="00CB147A" w:rsidRDefault="00CB147A" w:rsidP="00CB14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147A">
              <w:rPr>
                <w:rFonts w:cstheme="minorHAnsi"/>
                <w:sz w:val="24"/>
                <w:szCs w:val="24"/>
              </w:rPr>
              <w:t>Its structure, including Prime Minister, the Cabinet, junior</w:t>
            </w:r>
            <w:r w:rsidRPr="00CB147A">
              <w:rPr>
                <w:rFonts w:cstheme="minorHAnsi"/>
                <w:sz w:val="24"/>
                <w:szCs w:val="24"/>
              </w:rPr>
              <w:t xml:space="preserve"> </w:t>
            </w:r>
            <w:r w:rsidRPr="00CB147A">
              <w:rPr>
                <w:rFonts w:cstheme="minorHAnsi"/>
                <w:sz w:val="24"/>
                <w:szCs w:val="24"/>
              </w:rPr>
              <w:t>ministers and government departments.</w:t>
            </w:r>
          </w:p>
          <w:p w14:paraId="60516CFF" w14:textId="77777777" w:rsidR="00CB147A" w:rsidRDefault="00CB147A" w:rsidP="00CB14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147A">
              <w:rPr>
                <w:rFonts w:cstheme="minorHAnsi"/>
                <w:sz w:val="24"/>
                <w:szCs w:val="24"/>
              </w:rPr>
              <w:t>Its main roles, including proposing legislation, proposing</w:t>
            </w:r>
            <w:r w:rsidRPr="00CB147A">
              <w:rPr>
                <w:rFonts w:cstheme="minorHAnsi"/>
                <w:sz w:val="24"/>
                <w:szCs w:val="24"/>
              </w:rPr>
              <w:t xml:space="preserve"> </w:t>
            </w:r>
            <w:r w:rsidRPr="00CB147A">
              <w:rPr>
                <w:rFonts w:cstheme="minorHAnsi"/>
                <w:sz w:val="24"/>
                <w:szCs w:val="24"/>
              </w:rPr>
              <w:t>a budget, and making policy decisions within laws and</w:t>
            </w:r>
            <w:r w:rsidRPr="00CB147A">
              <w:rPr>
                <w:rFonts w:cstheme="minorHAnsi"/>
                <w:sz w:val="24"/>
                <w:szCs w:val="24"/>
              </w:rPr>
              <w:t xml:space="preserve"> </w:t>
            </w:r>
            <w:r w:rsidRPr="00CB147A">
              <w:rPr>
                <w:rFonts w:cstheme="minorHAnsi"/>
                <w:sz w:val="24"/>
                <w:szCs w:val="24"/>
              </w:rPr>
              <w:t>budget.</w:t>
            </w:r>
          </w:p>
          <w:p w14:paraId="312155FC" w14:textId="3ECC1DEC" w:rsidR="005C1195" w:rsidRPr="0099576F" w:rsidRDefault="00CB147A" w:rsidP="00CB14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B147A">
              <w:rPr>
                <w:rFonts w:cstheme="minorHAnsi"/>
                <w:sz w:val="24"/>
                <w:szCs w:val="24"/>
              </w:rPr>
              <w:t>The main powers of the Executive, including Royal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147A">
              <w:rPr>
                <w:rFonts w:cstheme="minorHAnsi"/>
                <w:sz w:val="24"/>
                <w:szCs w:val="24"/>
              </w:rPr>
              <w:t>Prerogative powers, initiation of legislation and secondary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147A">
              <w:rPr>
                <w:rFonts w:cstheme="minorHAnsi"/>
                <w:sz w:val="24"/>
                <w:szCs w:val="24"/>
              </w:rPr>
              <w:t>legislative power.</w:t>
            </w:r>
          </w:p>
        </w:tc>
        <w:tc>
          <w:tcPr>
            <w:tcW w:w="708" w:type="dxa"/>
          </w:tcPr>
          <w:p w14:paraId="66EC6223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7DBE6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3FDEED4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40065EE8" w14:textId="77777777" w:rsidTr="005C1195">
        <w:trPr>
          <w:trHeight w:val="334"/>
        </w:trPr>
        <w:tc>
          <w:tcPr>
            <w:tcW w:w="8359" w:type="dxa"/>
          </w:tcPr>
          <w:p w14:paraId="12DC6FA0" w14:textId="77777777" w:rsidR="00B4197F" w:rsidRPr="00B4197F" w:rsidRDefault="00B4197F" w:rsidP="00B4197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4197F">
              <w:rPr>
                <w:rFonts w:cstheme="minorHAnsi"/>
                <w:b/>
                <w:bCs/>
                <w:sz w:val="24"/>
                <w:szCs w:val="24"/>
              </w:rPr>
              <w:t>3.2 The concept of ministerial responsibility.</w:t>
            </w:r>
          </w:p>
          <w:p w14:paraId="2DB30ACB" w14:textId="490E269E" w:rsidR="00B4197F" w:rsidRPr="00B4197F" w:rsidRDefault="00B4197F" w:rsidP="00B4197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4197F">
              <w:rPr>
                <w:rFonts w:cstheme="minorHAnsi"/>
                <w:sz w:val="24"/>
                <w:szCs w:val="24"/>
              </w:rPr>
              <w:t>The concept of individual ministerial responsibility.</w:t>
            </w:r>
          </w:p>
          <w:p w14:paraId="51442869" w14:textId="1B1B01EA" w:rsidR="005C1195" w:rsidRPr="00B4197F" w:rsidRDefault="00B4197F" w:rsidP="00B4197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4197F">
              <w:rPr>
                <w:rFonts w:cstheme="minorHAnsi"/>
                <w:sz w:val="24"/>
                <w:szCs w:val="24"/>
              </w:rPr>
              <w:t>The concept of collective ministerial responsibility.</w:t>
            </w:r>
          </w:p>
        </w:tc>
        <w:tc>
          <w:tcPr>
            <w:tcW w:w="708" w:type="dxa"/>
          </w:tcPr>
          <w:p w14:paraId="3ECF22EE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7BD5AF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8C17084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68287E90" w14:textId="77777777" w:rsidTr="005C1195">
        <w:trPr>
          <w:trHeight w:val="334"/>
        </w:trPr>
        <w:tc>
          <w:tcPr>
            <w:tcW w:w="8359" w:type="dxa"/>
          </w:tcPr>
          <w:p w14:paraId="5FE4B9A0" w14:textId="77777777" w:rsidR="00DF0B1B" w:rsidRPr="00DF0B1B" w:rsidRDefault="00DF0B1B" w:rsidP="00DF0B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F0B1B">
              <w:rPr>
                <w:rFonts w:cstheme="minorHAnsi"/>
                <w:b/>
                <w:bCs/>
                <w:sz w:val="24"/>
                <w:szCs w:val="24"/>
              </w:rPr>
              <w:t>3.3 The Prime Minister and the Cabinet.</w:t>
            </w:r>
          </w:p>
          <w:p w14:paraId="64B20DFB" w14:textId="77777777" w:rsidR="00DF0B1B" w:rsidRPr="00DF0B1B" w:rsidRDefault="00DF0B1B" w:rsidP="00DF0B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DF0B1B">
              <w:rPr>
                <w:rFonts w:cstheme="minorHAnsi"/>
                <w:i/>
                <w:iCs/>
                <w:sz w:val="24"/>
                <w:szCs w:val="24"/>
              </w:rPr>
              <w:t>3.3.1 The power of the Prime Minister and the Cabinet.</w:t>
            </w:r>
          </w:p>
          <w:p w14:paraId="5082C4A5" w14:textId="77777777" w:rsidR="00DF0B1B" w:rsidRDefault="00DF0B1B" w:rsidP="00DF0B1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0B1B">
              <w:rPr>
                <w:rFonts w:cstheme="minorHAnsi"/>
                <w:sz w:val="24"/>
                <w:szCs w:val="24"/>
              </w:rPr>
              <w:t>The factors governing the Prime Minister’s selection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ministers.</w:t>
            </w:r>
          </w:p>
          <w:p w14:paraId="5B3FE2CA" w14:textId="6FD34BB7" w:rsidR="00DF0B1B" w:rsidRPr="00DF0B1B" w:rsidRDefault="00DF0B1B" w:rsidP="00DF0B1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0B1B">
              <w:rPr>
                <w:rFonts w:cstheme="minorHAnsi"/>
                <w:sz w:val="24"/>
                <w:szCs w:val="24"/>
              </w:rPr>
              <w:t>The factors that affect the relationship between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Cabinet and the Prime Minister, and the ways they have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changed and the balance of power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between the Prime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Minister and the Cabinet.</w:t>
            </w:r>
          </w:p>
          <w:p w14:paraId="04EF8A3F" w14:textId="77777777" w:rsidR="00DF0B1B" w:rsidRPr="00DF0B1B" w:rsidRDefault="00DF0B1B" w:rsidP="00DF0B1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DF0B1B">
              <w:rPr>
                <w:rFonts w:cstheme="minorHAnsi"/>
                <w:i/>
                <w:iCs/>
                <w:sz w:val="24"/>
                <w:szCs w:val="24"/>
              </w:rPr>
              <w:t>3.3.2 The powers of the Prime Minster and the Cabinet to dictate</w:t>
            </w:r>
            <w:r w:rsidRPr="00DF0B1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i/>
                <w:iCs/>
                <w:sz w:val="24"/>
                <w:szCs w:val="24"/>
              </w:rPr>
              <w:t>events and determine policy.</w:t>
            </w:r>
          </w:p>
          <w:p w14:paraId="454540D2" w14:textId="77777777" w:rsidR="00DF0B1B" w:rsidRDefault="00DF0B1B" w:rsidP="00DF0B1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0B1B">
              <w:rPr>
                <w:rFonts w:cstheme="minorHAnsi"/>
                <w:sz w:val="24"/>
                <w:szCs w:val="24"/>
              </w:rPr>
              <w:t>Students must study the influence of one Prime Minister</w:t>
            </w:r>
            <w:r w:rsidRPr="00DF0B1B"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from 1945 to 1997 and one post-1997 Prime Minister.</w:t>
            </w:r>
          </w:p>
          <w:p w14:paraId="4F73B3C9" w14:textId="22ED42CB" w:rsidR="005C1195" w:rsidRPr="0099576F" w:rsidRDefault="00DF0B1B" w:rsidP="00DF0B1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0B1B">
              <w:rPr>
                <w:rFonts w:cstheme="minorHAnsi"/>
                <w:sz w:val="24"/>
                <w:szCs w:val="24"/>
              </w:rPr>
              <w:t>Students may choose any pre-1997 and any post-1997</w:t>
            </w:r>
            <w:r w:rsidRPr="00DF0B1B"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 xml:space="preserve">Prime Minister, </w:t>
            </w:r>
            <w:proofErr w:type="gramStart"/>
            <w:r w:rsidRPr="00DF0B1B">
              <w:rPr>
                <w:rFonts w:cstheme="minorHAnsi"/>
                <w:sz w:val="24"/>
                <w:szCs w:val="24"/>
              </w:rPr>
              <w:t>provided that</w:t>
            </w:r>
            <w:proofErr w:type="gramEnd"/>
            <w:r w:rsidRPr="00DF0B1B">
              <w:rPr>
                <w:rFonts w:cstheme="minorHAnsi"/>
                <w:sz w:val="24"/>
                <w:szCs w:val="24"/>
              </w:rPr>
              <w:t xml:space="preserve"> they study them in an</w:t>
            </w:r>
            <w:r w:rsidRPr="00DF0B1B"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equivalent level of detail, covering both events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policy, with examples that illustrate both control and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0B1B">
              <w:rPr>
                <w:rFonts w:cstheme="minorHAnsi"/>
                <w:sz w:val="24"/>
                <w:szCs w:val="24"/>
              </w:rPr>
              <w:t>lack of control.</w:t>
            </w:r>
          </w:p>
        </w:tc>
        <w:tc>
          <w:tcPr>
            <w:tcW w:w="708" w:type="dxa"/>
          </w:tcPr>
          <w:p w14:paraId="24C50721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AF400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F38FC0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06C6CA11" w14:textId="77777777" w:rsidTr="005C1195">
        <w:trPr>
          <w:trHeight w:val="334"/>
        </w:trPr>
        <w:tc>
          <w:tcPr>
            <w:tcW w:w="8359" w:type="dxa"/>
          </w:tcPr>
          <w:p w14:paraId="1F797685" w14:textId="77777777" w:rsidR="00596492" w:rsidRDefault="00596492" w:rsidP="005964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96492">
              <w:rPr>
                <w:rFonts w:cstheme="minorHAnsi"/>
                <w:b/>
                <w:bCs/>
                <w:sz w:val="24"/>
                <w:szCs w:val="24"/>
              </w:rPr>
              <w:t>4.1 The Supreme Court and its interactions with, and influence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96492">
              <w:rPr>
                <w:rFonts w:cstheme="minorHAnsi"/>
                <w:b/>
                <w:bCs/>
                <w:sz w:val="24"/>
                <w:szCs w:val="24"/>
              </w:rPr>
              <w:t>over, the legislative and policy-making processes.</w:t>
            </w:r>
          </w:p>
          <w:p w14:paraId="791CE0B3" w14:textId="77777777" w:rsidR="00596492" w:rsidRDefault="00596492" w:rsidP="0059649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96492">
              <w:rPr>
                <w:rFonts w:cstheme="minorHAnsi"/>
                <w:sz w:val="24"/>
                <w:szCs w:val="24"/>
              </w:rPr>
              <w:t>The role and composition of the Supreme Court.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6C07AA" w14:textId="77777777" w:rsidR="00596492" w:rsidRDefault="00596492" w:rsidP="0059649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96492">
              <w:rPr>
                <w:rFonts w:cstheme="minorHAnsi"/>
                <w:sz w:val="24"/>
                <w:szCs w:val="24"/>
              </w:rPr>
              <w:t>The key operating principles of the Supreme Court,</w:t>
            </w:r>
            <w:r w:rsidRPr="00596492">
              <w:rPr>
                <w:rFonts w:cstheme="minorHAnsi"/>
                <w:sz w:val="24"/>
                <w:szCs w:val="24"/>
              </w:rPr>
              <w:t xml:space="preserve"> </w:t>
            </w:r>
            <w:r w:rsidRPr="00596492">
              <w:rPr>
                <w:rFonts w:cstheme="minorHAnsi"/>
                <w:sz w:val="24"/>
                <w:szCs w:val="24"/>
              </w:rPr>
              <w:t>including judicial neutrality and judicial independence and</w:t>
            </w:r>
            <w:r w:rsidRPr="00596492">
              <w:rPr>
                <w:rFonts w:cstheme="minorHAnsi"/>
                <w:sz w:val="24"/>
                <w:szCs w:val="24"/>
              </w:rPr>
              <w:t xml:space="preserve"> </w:t>
            </w:r>
            <w:r w:rsidRPr="00596492">
              <w:rPr>
                <w:rFonts w:cstheme="minorHAnsi"/>
                <w:sz w:val="24"/>
                <w:szCs w:val="24"/>
              </w:rPr>
              <w:t>their extent.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8C5019" w14:textId="36073F69" w:rsidR="005C1195" w:rsidRPr="0099576F" w:rsidRDefault="00596492" w:rsidP="0059649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96492">
              <w:rPr>
                <w:rFonts w:cstheme="minorHAnsi"/>
                <w:sz w:val="24"/>
                <w:szCs w:val="24"/>
              </w:rPr>
              <w:t>The degree to which the Supreme Court influences both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6492">
              <w:rPr>
                <w:rFonts w:cstheme="minorHAnsi"/>
                <w:sz w:val="24"/>
                <w:szCs w:val="24"/>
              </w:rPr>
              <w:t>the Executive and Parliament, including the doctrine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6492">
              <w:rPr>
                <w:rFonts w:cstheme="minorHAnsi"/>
                <w:sz w:val="24"/>
                <w:szCs w:val="24"/>
              </w:rPr>
              <w:t>ultra vires and judicial review.</w:t>
            </w:r>
          </w:p>
        </w:tc>
        <w:tc>
          <w:tcPr>
            <w:tcW w:w="708" w:type="dxa"/>
          </w:tcPr>
          <w:p w14:paraId="45E9BD9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1B93CA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40173D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69C89BCB" w14:textId="77777777" w:rsidTr="005C1195">
        <w:trPr>
          <w:trHeight w:val="334"/>
        </w:trPr>
        <w:tc>
          <w:tcPr>
            <w:tcW w:w="8359" w:type="dxa"/>
          </w:tcPr>
          <w:p w14:paraId="0F8E2194" w14:textId="77777777" w:rsidR="004B669C" w:rsidRPr="004B669C" w:rsidRDefault="004B669C" w:rsidP="004B66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B669C">
              <w:rPr>
                <w:rFonts w:cstheme="minorHAnsi"/>
                <w:b/>
                <w:bCs/>
                <w:kern w:val="0"/>
                <w:sz w:val="24"/>
                <w:szCs w:val="24"/>
              </w:rPr>
              <w:t>4.2 The relationship between the Executive and Parliament.</w:t>
            </w:r>
          </w:p>
          <w:p w14:paraId="26A8AAC2" w14:textId="77777777" w:rsidR="004B669C" w:rsidRDefault="004B669C" w:rsidP="004B669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B669C">
              <w:rPr>
                <w:rFonts w:cstheme="minorHAnsi"/>
                <w:kern w:val="0"/>
                <w:sz w:val="24"/>
                <w:szCs w:val="24"/>
              </w:rPr>
              <w:t>The influence and effectiveness of Parliament in holding</w:t>
            </w:r>
            <w:r w:rsidRPr="004B669C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B669C">
              <w:rPr>
                <w:rFonts w:cstheme="minorHAnsi"/>
                <w:kern w:val="0"/>
                <w:sz w:val="24"/>
                <w:szCs w:val="24"/>
              </w:rPr>
              <w:t>the Executive to account.</w:t>
            </w:r>
            <w:r w:rsidRPr="004B669C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1660D123" w14:textId="77777777" w:rsidR="004B669C" w:rsidRDefault="004B669C" w:rsidP="004B669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B669C">
              <w:rPr>
                <w:rFonts w:cstheme="minorHAnsi"/>
                <w:kern w:val="0"/>
                <w:sz w:val="24"/>
                <w:szCs w:val="24"/>
              </w:rPr>
              <w:t>The influence and effectiveness of the Executive in</w:t>
            </w:r>
            <w:r w:rsidRPr="004B669C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B669C">
              <w:rPr>
                <w:rFonts w:cstheme="minorHAnsi"/>
                <w:kern w:val="0"/>
                <w:sz w:val="24"/>
                <w:szCs w:val="24"/>
              </w:rPr>
              <w:t>attempting to exercise dominance over Parliament.</w:t>
            </w:r>
          </w:p>
          <w:p w14:paraId="1342AD6B" w14:textId="3B0C82FC" w:rsidR="005C1195" w:rsidRPr="0099576F" w:rsidRDefault="004B669C" w:rsidP="004B669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B669C">
              <w:rPr>
                <w:rFonts w:cstheme="minorHAnsi"/>
                <w:kern w:val="0"/>
                <w:sz w:val="24"/>
                <w:szCs w:val="24"/>
              </w:rPr>
              <w:t>The extent to which the balance of power between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B669C">
              <w:rPr>
                <w:rFonts w:cstheme="minorHAnsi"/>
                <w:kern w:val="0"/>
                <w:sz w:val="24"/>
                <w:szCs w:val="24"/>
              </w:rPr>
              <w:t>Parliament and the Executive has changed.</w:t>
            </w:r>
          </w:p>
        </w:tc>
        <w:tc>
          <w:tcPr>
            <w:tcW w:w="708" w:type="dxa"/>
          </w:tcPr>
          <w:p w14:paraId="0003A10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45B4D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B370BB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96492" w:rsidRPr="005C1195" w14:paraId="0BBDB4F6" w14:textId="77777777" w:rsidTr="005C1195">
        <w:trPr>
          <w:trHeight w:val="334"/>
        </w:trPr>
        <w:tc>
          <w:tcPr>
            <w:tcW w:w="8359" w:type="dxa"/>
          </w:tcPr>
          <w:p w14:paraId="7DD4F78E" w14:textId="0A821313" w:rsidR="00E924B7" w:rsidRPr="00E924B7" w:rsidRDefault="00E924B7" w:rsidP="00E924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E924B7">
              <w:rPr>
                <w:rFonts w:cstheme="minorHAnsi"/>
                <w:b/>
                <w:bCs/>
                <w:kern w:val="0"/>
                <w:sz w:val="24"/>
                <w:szCs w:val="24"/>
              </w:rPr>
              <w:t>4.3 The aims, role and impact of the European Union (EU) on UK</w:t>
            </w:r>
            <w:r w:rsidRPr="00E924B7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924B7">
              <w:rPr>
                <w:rFonts w:cstheme="minorHAnsi"/>
                <w:b/>
                <w:bCs/>
                <w:kern w:val="0"/>
                <w:sz w:val="24"/>
                <w:szCs w:val="24"/>
              </w:rPr>
              <w:t>government.</w:t>
            </w:r>
          </w:p>
          <w:p w14:paraId="1C8C4404" w14:textId="77777777" w:rsidR="00E924B7" w:rsidRDefault="00E924B7" w:rsidP="00E924B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924B7">
              <w:rPr>
                <w:rFonts w:cstheme="minorHAnsi"/>
                <w:kern w:val="0"/>
                <w:sz w:val="24"/>
                <w:szCs w:val="24"/>
              </w:rPr>
              <w:t>The aims of the EU, including the ‘four freedoms’ of the</w:t>
            </w:r>
            <w:r w:rsidRPr="00E924B7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924B7">
              <w:rPr>
                <w:rFonts w:cstheme="minorHAnsi"/>
                <w:kern w:val="0"/>
                <w:sz w:val="24"/>
                <w:szCs w:val="24"/>
              </w:rPr>
              <w:t>single market, social policy, and political and economic</w:t>
            </w:r>
            <w:r w:rsidRPr="00E924B7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924B7">
              <w:rPr>
                <w:rFonts w:cstheme="minorHAnsi"/>
                <w:kern w:val="0"/>
                <w:sz w:val="24"/>
                <w:szCs w:val="24"/>
              </w:rPr>
              <w:t>union and the extent to which these have been achieved.</w:t>
            </w:r>
          </w:p>
          <w:p w14:paraId="67A20EFB" w14:textId="77777777" w:rsidR="00E924B7" w:rsidRDefault="00E924B7" w:rsidP="00E924B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924B7">
              <w:rPr>
                <w:rFonts w:cstheme="minorHAnsi"/>
                <w:kern w:val="0"/>
                <w:sz w:val="24"/>
                <w:szCs w:val="24"/>
              </w:rPr>
              <w:t>The role of the EU in policy making.</w:t>
            </w:r>
          </w:p>
          <w:p w14:paraId="45C41C5C" w14:textId="07A2B0EF" w:rsidR="00596492" w:rsidRPr="0099576F" w:rsidRDefault="00E924B7" w:rsidP="00E924B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924B7">
              <w:rPr>
                <w:rFonts w:cstheme="minorHAnsi"/>
                <w:kern w:val="0"/>
                <w:sz w:val="24"/>
                <w:szCs w:val="24"/>
              </w:rPr>
              <w:t>The impact of the EU, including the main effects of at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924B7">
              <w:rPr>
                <w:rFonts w:cstheme="minorHAnsi"/>
                <w:kern w:val="0"/>
                <w:sz w:val="24"/>
                <w:szCs w:val="24"/>
              </w:rPr>
              <w:t>least two EU policies and their impact on the UK political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924B7">
              <w:rPr>
                <w:rFonts w:cstheme="minorHAnsi"/>
                <w:kern w:val="0"/>
                <w:sz w:val="24"/>
                <w:szCs w:val="24"/>
              </w:rPr>
              <w:t>system and UK policy making.</w:t>
            </w:r>
          </w:p>
        </w:tc>
        <w:tc>
          <w:tcPr>
            <w:tcW w:w="708" w:type="dxa"/>
          </w:tcPr>
          <w:p w14:paraId="0F80CB38" w14:textId="77777777" w:rsidR="00596492" w:rsidRPr="000103FD" w:rsidRDefault="00596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00D5FE" w14:textId="77777777" w:rsidR="00596492" w:rsidRPr="005C1195" w:rsidRDefault="0059649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A1E6962" w14:textId="77777777" w:rsidR="00596492" w:rsidRPr="005C1195" w:rsidRDefault="00596492">
            <w:pPr>
              <w:rPr>
                <w:sz w:val="24"/>
                <w:szCs w:val="24"/>
              </w:rPr>
            </w:pPr>
          </w:p>
        </w:tc>
      </w:tr>
      <w:tr w:rsidR="00596492" w:rsidRPr="005C1195" w14:paraId="64A30C6C" w14:textId="77777777" w:rsidTr="005C1195">
        <w:trPr>
          <w:trHeight w:val="334"/>
        </w:trPr>
        <w:tc>
          <w:tcPr>
            <w:tcW w:w="8359" w:type="dxa"/>
          </w:tcPr>
          <w:p w14:paraId="5A5E31D7" w14:textId="77777777" w:rsidR="007C704F" w:rsidRPr="007C704F" w:rsidRDefault="007C704F" w:rsidP="007C70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7C704F">
              <w:rPr>
                <w:rFonts w:cstheme="minorHAnsi"/>
                <w:b/>
                <w:bCs/>
                <w:kern w:val="0"/>
                <w:sz w:val="24"/>
                <w:szCs w:val="24"/>
              </w:rPr>
              <w:t>4.4 The location of sovereignty in the UK political system.</w:t>
            </w:r>
          </w:p>
          <w:p w14:paraId="1FB3ADE2" w14:textId="77777777" w:rsidR="007C704F" w:rsidRDefault="007C704F" w:rsidP="007C704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7C704F">
              <w:rPr>
                <w:rFonts w:cstheme="minorHAnsi"/>
                <w:kern w:val="0"/>
                <w:sz w:val="24"/>
                <w:szCs w:val="24"/>
              </w:rPr>
              <w:t>The distinction between legal sovereignty and political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C704F">
              <w:rPr>
                <w:rFonts w:cstheme="minorHAnsi"/>
                <w:kern w:val="0"/>
                <w:sz w:val="24"/>
                <w:szCs w:val="24"/>
              </w:rPr>
              <w:t>sovereignty.</w:t>
            </w:r>
          </w:p>
          <w:p w14:paraId="47A0AEC5" w14:textId="77777777" w:rsidR="007C704F" w:rsidRDefault="007C704F" w:rsidP="007C704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7C704F">
              <w:rPr>
                <w:rFonts w:cstheme="minorHAnsi"/>
                <w:kern w:val="0"/>
                <w:sz w:val="24"/>
                <w:szCs w:val="24"/>
              </w:rPr>
              <w:t>The extent to which sovereignty has moved between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7C704F">
              <w:rPr>
                <w:rFonts w:cstheme="minorHAnsi"/>
                <w:kern w:val="0"/>
                <w:sz w:val="24"/>
                <w:szCs w:val="24"/>
              </w:rPr>
              <w:t>different branches of government.</w:t>
            </w:r>
          </w:p>
          <w:p w14:paraId="07D40B7A" w14:textId="06AA202A" w:rsidR="00596492" w:rsidRPr="0099576F" w:rsidRDefault="007C704F" w:rsidP="007C704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7C704F">
              <w:rPr>
                <w:rFonts w:cstheme="minorHAnsi"/>
                <w:kern w:val="0"/>
                <w:sz w:val="24"/>
                <w:szCs w:val="24"/>
              </w:rPr>
              <w:lastRenderedPageBreak/>
              <w:t>Where sovereignty can now be said to lie in the UK.</w:t>
            </w:r>
          </w:p>
        </w:tc>
        <w:tc>
          <w:tcPr>
            <w:tcW w:w="708" w:type="dxa"/>
          </w:tcPr>
          <w:p w14:paraId="6CC8ED15" w14:textId="77777777" w:rsidR="00596492" w:rsidRPr="000103FD" w:rsidRDefault="00596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3C2D72" w14:textId="77777777" w:rsidR="00596492" w:rsidRPr="005C1195" w:rsidRDefault="0059649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66A86121" w14:textId="77777777" w:rsidR="00596492" w:rsidRPr="005C1195" w:rsidRDefault="00596492">
            <w:pPr>
              <w:rPr>
                <w:sz w:val="24"/>
                <w:szCs w:val="24"/>
              </w:rPr>
            </w:pPr>
          </w:p>
        </w:tc>
      </w:tr>
    </w:tbl>
    <w:p w14:paraId="6A24EE5F" w14:textId="77777777" w:rsidR="00653DF1" w:rsidRPr="005C1195" w:rsidRDefault="00653DF1">
      <w:pPr>
        <w:rPr>
          <w:sz w:val="24"/>
          <w:szCs w:val="24"/>
        </w:rPr>
      </w:pPr>
    </w:p>
    <w:sectPr w:rsidR="00653DF1" w:rsidRPr="005C1195" w:rsidSect="005C1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3FB"/>
    <w:multiLevelType w:val="hybridMultilevel"/>
    <w:tmpl w:val="D6426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145"/>
    <w:multiLevelType w:val="hybridMultilevel"/>
    <w:tmpl w:val="7676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6BC5"/>
    <w:multiLevelType w:val="hybridMultilevel"/>
    <w:tmpl w:val="8432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025F"/>
    <w:multiLevelType w:val="hybridMultilevel"/>
    <w:tmpl w:val="4942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0301"/>
    <w:multiLevelType w:val="hybridMultilevel"/>
    <w:tmpl w:val="B5FC0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4B54"/>
    <w:multiLevelType w:val="hybridMultilevel"/>
    <w:tmpl w:val="328A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4E82"/>
    <w:multiLevelType w:val="hybridMultilevel"/>
    <w:tmpl w:val="0DDE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601B"/>
    <w:multiLevelType w:val="hybridMultilevel"/>
    <w:tmpl w:val="75B4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64AE"/>
    <w:multiLevelType w:val="hybridMultilevel"/>
    <w:tmpl w:val="B2D8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29D1"/>
    <w:multiLevelType w:val="multilevel"/>
    <w:tmpl w:val="ECD67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4112C2"/>
    <w:multiLevelType w:val="hybridMultilevel"/>
    <w:tmpl w:val="8CEE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0243"/>
    <w:multiLevelType w:val="hybridMultilevel"/>
    <w:tmpl w:val="3C60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F458A"/>
    <w:multiLevelType w:val="hybridMultilevel"/>
    <w:tmpl w:val="043C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C2A3A"/>
    <w:multiLevelType w:val="hybridMultilevel"/>
    <w:tmpl w:val="3960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96DAE"/>
    <w:multiLevelType w:val="hybridMultilevel"/>
    <w:tmpl w:val="345E6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940A6"/>
    <w:multiLevelType w:val="hybridMultilevel"/>
    <w:tmpl w:val="2FAE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281E"/>
    <w:multiLevelType w:val="hybridMultilevel"/>
    <w:tmpl w:val="06E4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32513"/>
    <w:multiLevelType w:val="hybridMultilevel"/>
    <w:tmpl w:val="315E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E33CA"/>
    <w:multiLevelType w:val="hybridMultilevel"/>
    <w:tmpl w:val="F384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C58FE"/>
    <w:multiLevelType w:val="hybridMultilevel"/>
    <w:tmpl w:val="1716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016F5"/>
    <w:multiLevelType w:val="hybridMultilevel"/>
    <w:tmpl w:val="CF72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16102"/>
    <w:multiLevelType w:val="hybridMultilevel"/>
    <w:tmpl w:val="A574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71F41"/>
    <w:multiLevelType w:val="hybridMultilevel"/>
    <w:tmpl w:val="1A76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2180B"/>
    <w:multiLevelType w:val="hybridMultilevel"/>
    <w:tmpl w:val="0C06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499A"/>
    <w:multiLevelType w:val="hybridMultilevel"/>
    <w:tmpl w:val="CA1C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24A00"/>
    <w:multiLevelType w:val="hybridMultilevel"/>
    <w:tmpl w:val="85B4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6C3F"/>
    <w:multiLevelType w:val="hybridMultilevel"/>
    <w:tmpl w:val="1ABE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D6288"/>
    <w:multiLevelType w:val="hybridMultilevel"/>
    <w:tmpl w:val="AF04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054CE"/>
    <w:multiLevelType w:val="hybridMultilevel"/>
    <w:tmpl w:val="2734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43B76"/>
    <w:multiLevelType w:val="hybridMultilevel"/>
    <w:tmpl w:val="B1EE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A19D0"/>
    <w:multiLevelType w:val="hybridMultilevel"/>
    <w:tmpl w:val="8B0A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23467">
    <w:abstractNumId w:val="15"/>
  </w:num>
  <w:num w:numId="2" w16cid:durableId="1633710024">
    <w:abstractNumId w:val="3"/>
  </w:num>
  <w:num w:numId="3" w16cid:durableId="1685015559">
    <w:abstractNumId w:val="28"/>
  </w:num>
  <w:num w:numId="4" w16cid:durableId="2108307303">
    <w:abstractNumId w:val="9"/>
  </w:num>
  <w:num w:numId="5" w16cid:durableId="1013147542">
    <w:abstractNumId w:val="18"/>
  </w:num>
  <w:num w:numId="6" w16cid:durableId="1220626102">
    <w:abstractNumId w:val="1"/>
  </w:num>
  <w:num w:numId="7" w16cid:durableId="789319738">
    <w:abstractNumId w:val="17"/>
  </w:num>
  <w:num w:numId="8" w16cid:durableId="1103723532">
    <w:abstractNumId w:val="16"/>
  </w:num>
  <w:num w:numId="9" w16cid:durableId="525561678">
    <w:abstractNumId w:val="22"/>
  </w:num>
  <w:num w:numId="10" w16cid:durableId="484442778">
    <w:abstractNumId w:val="25"/>
  </w:num>
  <w:num w:numId="11" w16cid:durableId="1502502352">
    <w:abstractNumId w:val="11"/>
  </w:num>
  <w:num w:numId="12" w16cid:durableId="836574008">
    <w:abstractNumId w:val="0"/>
  </w:num>
  <w:num w:numId="13" w16cid:durableId="1073702738">
    <w:abstractNumId w:val="29"/>
  </w:num>
  <w:num w:numId="14" w16cid:durableId="269314056">
    <w:abstractNumId w:val="19"/>
  </w:num>
  <w:num w:numId="15" w16cid:durableId="1812137864">
    <w:abstractNumId w:val="8"/>
  </w:num>
  <w:num w:numId="16" w16cid:durableId="1619607230">
    <w:abstractNumId w:val="14"/>
  </w:num>
  <w:num w:numId="17" w16cid:durableId="1033774354">
    <w:abstractNumId w:val="20"/>
  </w:num>
  <w:num w:numId="18" w16cid:durableId="646011870">
    <w:abstractNumId w:val="10"/>
  </w:num>
  <w:num w:numId="19" w16cid:durableId="1549603816">
    <w:abstractNumId w:val="24"/>
  </w:num>
  <w:num w:numId="20" w16cid:durableId="966468370">
    <w:abstractNumId w:val="5"/>
  </w:num>
  <w:num w:numId="21" w16cid:durableId="1908614040">
    <w:abstractNumId w:val="12"/>
  </w:num>
  <w:num w:numId="22" w16cid:durableId="1095982982">
    <w:abstractNumId w:val="23"/>
  </w:num>
  <w:num w:numId="23" w16cid:durableId="1129201482">
    <w:abstractNumId w:val="13"/>
  </w:num>
  <w:num w:numId="24" w16cid:durableId="367074855">
    <w:abstractNumId w:val="26"/>
  </w:num>
  <w:num w:numId="25" w16cid:durableId="1294677522">
    <w:abstractNumId w:val="30"/>
  </w:num>
  <w:num w:numId="26" w16cid:durableId="709839926">
    <w:abstractNumId w:val="27"/>
  </w:num>
  <w:num w:numId="27" w16cid:durableId="1219973552">
    <w:abstractNumId w:val="2"/>
  </w:num>
  <w:num w:numId="28" w16cid:durableId="2000376809">
    <w:abstractNumId w:val="21"/>
  </w:num>
  <w:num w:numId="29" w16cid:durableId="908421527">
    <w:abstractNumId w:val="6"/>
  </w:num>
  <w:num w:numId="30" w16cid:durableId="1215041640">
    <w:abstractNumId w:val="7"/>
  </w:num>
  <w:num w:numId="31" w16cid:durableId="266695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95"/>
    <w:rsid w:val="000103FD"/>
    <w:rsid w:val="00060BC6"/>
    <w:rsid w:val="000E4FA6"/>
    <w:rsid w:val="001A18D5"/>
    <w:rsid w:val="0042339A"/>
    <w:rsid w:val="00483E5D"/>
    <w:rsid w:val="004B669C"/>
    <w:rsid w:val="00596492"/>
    <w:rsid w:val="005C1195"/>
    <w:rsid w:val="00653DF1"/>
    <w:rsid w:val="006B267B"/>
    <w:rsid w:val="006C7487"/>
    <w:rsid w:val="00775B1A"/>
    <w:rsid w:val="007C704F"/>
    <w:rsid w:val="00835173"/>
    <w:rsid w:val="008A2DFE"/>
    <w:rsid w:val="0099576F"/>
    <w:rsid w:val="009959B2"/>
    <w:rsid w:val="00AF4A3F"/>
    <w:rsid w:val="00B4197F"/>
    <w:rsid w:val="00B859AE"/>
    <w:rsid w:val="00C10894"/>
    <w:rsid w:val="00CB147A"/>
    <w:rsid w:val="00D17FCD"/>
    <w:rsid w:val="00DF0B1B"/>
    <w:rsid w:val="00E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873"/>
  <w15:chartTrackingRefBased/>
  <w15:docId w15:val="{58044063-0DA7-4E31-B293-C764BEB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Buckley</dc:creator>
  <cp:keywords/>
  <dc:description/>
  <cp:lastModifiedBy>G Buckley</cp:lastModifiedBy>
  <cp:revision>16</cp:revision>
  <dcterms:created xsi:type="dcterms:W3CDTF">2024-07-15T07:10:00Z</dcterms:created>
  <dcterms:modified xsi:type="dcterms:W3CDTF">2024-07-15T07:20:00Z</dcterms:modified>
</cp:coreProperties>
</file>